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СОБРАНИЕ ДЕПУТАТОВ ТРОИЦКОГО СЕЛЬСОВЕТА</w:t>
      </w:r>
    </w:p>
    <w:p>
      <w:pPr>
        <w:spacing w:after="0" w:line="24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ЖЕЛЕЗНОГОРСКОГО РАЙОНА </w:t>
      </w:r>
    </w:p>
    <w:p>
      <w:pPr>
        <w:pStyle w:val="20"/>
        <w:tabs>
          <w:tab w:val="left" w:pos="709"/>
          <w:tab w:val="left" w:pos="6946"/>
          <w:tab w:val="left" w:pos="13183"/>
          <w:tab w:val="left" w:pos="24956"/>
          <w:tab w:val="right" w:pos="29028"/>
          <w:tab w:val="clear" w:pos="70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>
      <w:pPr>
        <w:pStyle w:val="20"/>
        <w:tabs>
          <w:tab w:val="left" w:pos="709"/>
          <w:tab w:val="left" w:pos="6946"/>
          <w:tab w:val="left" w:pos="13183"/>
          <w:tab w:val="left" w:pos="24956"/>
          <w:tab w:val="right" w:pos="29028"/>
          <w:tab w:val="clear" w:pos="70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РЕШЕНИЕ</w:t>
      </w:r>
    </w:p>
    <w:p>
      <w:pPr>
        <w:pStyle w:val="20"/>
        <w:tabs>
          <w:tab w:val="left" w:pos="709"/>
          <w:tab w:val="left" w:pos="6946"/>
          <w:tab w:val="left" w:pos="13183"/>
          <w:tab w:val="left" w:pos="24956"/>
          <w:tab w:val="right" w:pos="29028"/>
          <w:tab w:val="clear" w:pos="70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outlineLvl w:val="0"/>
        <w:rPr>
          <w:rFonts w:hint="default" w:ascii="Arial" w:hAnsi="Arial" w:cs="Arial"/>
          <w:b/>
          <w:bCs/>
          <w:sz w:val="32"/>
          <w:szCs w:val="32"/>
          <w:lang w:val="ru-RU"/>
        </w:rPr>
      </w:pPr>
      <w:r>
        <w:rPr>
          <w:rFonts w:ascii="Arial" w:hAnsi="Arial" w:cs="Arial"/>
          <w:b/>
          <w:bCs/>
          <w:sz w:val="32"/>
          <w:szCs w:val="32"/>
        </w:rPr>
        <w:t>от 29.12.2021 года   №3</w:t>
      </w:r>
      <w:r>
        <w:rPr>
          <w:rFonts w:hint="default" w:ascii="Arial" w:hAnsi="Arial" w:cs="Arial"/>
          <w:b/>
          <w:bCs/>
          <w:sz w:val="32"/>
          <w:szCs w:val="32"/>
          <w:lang w:val="ru-RU"/>
        </w:rPr>
        <w:t>7</w:t>
      </w:r>
    </w:p>
    <w:p>
      <w:pPr>
        <w:pStyle w:val="14"/>
        <w:jc w:val="both"/>
        <w:rPr>
          <w:rFonts w:ascii="Arial" w:hAnsi="Arial" w:cs="Arial"/>
        </w:rPr>
      </w:pPr>
    </w:p>
    <w:p>
      <w:pPr>
        <w:pStyle w:val="8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Положения о порядке приватизации муниципального имущества, принадлежащего муниципальному образованию «</w:t>
      </w:r>
      <w:r>
        <w:rPr>
          <w:rFonts w:ascii="Arial" w:hAnsi="Arial" w:cs="Arial"/>
          <w:b/>
          <w:sz w:val="32"/>
          <w:szCs w:val="32"/>
          <w:lang w:val="ru-RU"/>
        </w:rPr>
        <w:t>Троицкий</w:t>
      </w:r>
      <w:r>
        <w:rPr>
          <w:rFonts w:hint="default"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сельсовет» </w:t>
      </w:r>
      <w:r>
        <w:rPr>
          <w:rFonts w:ascii="Arial" w:hAnsi="Arial" w:cs="Arial"/>
          <w:b/>
          <w:sz w:val="32"/>
          <w:szCs w:val="32"/>
          <w:lang w:val="ru-RU"/>
        </w:rPr>
        <w:t>Железногорского</w:t>
      </w:r>
      <w:r>
        <w:rPr>
          <w:rFonts w:hint="default" w:ascii="Arial" w:hAnsi="Arial" w:cs="Arial"/>
          <w:b/>
          <w:sz w:val="32"/>
          <w:szCs w:val="32"/>
          <w:lang w:val="ru-RU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района Курской области</w:t>
      </w:r>
    </w:p>
    <w:p>
      <w:pPr>
        <w:pStyle w:val="85"/>
        <w:jc w:val="center"/>
        <w:rPr>
          <w:rFonts w:ascii="Arial" w:hAnsi="Arial" w:cs="Arial"/>
          <w:b/>
          <w:sz w:val="32"/>
          <w:szCs w:val="32"/>
        </w:rPr>
      </w:pPr>
    </w:p>
    <w:p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Федеральными законами  от 06.10.2003 № 131-ФЗ «Об общих принципах организации местного самоуправления в Российской Федерации», от 21.12.2001 № 178-ФЗ «О приватизации государственного и муниципального имущества», Гражданским кодексом Российской Федерации,  Уставом  муниципального образования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области, </w:t>
      </w:r>
      <w:r>
        <w:rPr>
          <w:rStyle w:val="90"/>
          <w:rFonts w:ascii="Arial" w:hAnsi="Arial" w:cs="Arial"/>
          <w:b w:val="0"/>
          <w:bCs/>
          <w:sz w:val="24"/>
          <w:szCs w:val="24"/>
        </w:rPr>
        <w:t>постановлением Правительства Российской Федерации от 29.12.2020 №2352 «О внесении изменений в Постановление Правительства Российской Федерации от 26.12.2005 №806»,</w:t>
      </w:r>
      <w:r>
        <w:rPr>
          <w:rFonts w:ascii="Arial" w:hAnsi="Arial" w:cs="Arial"/>
          <w:sz w:val="24"/>
          <w:szCs w:val="24"/>
        </w:rPr>
        <w:t xml:space="preserve"> Собрание депутатов </w:t>
      </w:r>
      <w:r>
        <w:rPr>
          <w:rFonts w:ascii="Arial" w:hAnsi="Arial" w:cs="Arial"/>
          <w:sz w:val="24"/>
          <w:szCs w:val="24"/>
          <w:lang w:val="ru-RU"/>
        </w:rPr>
        <w:t>Троицкого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сельсовета </w:t>
      </w:r>
      <w:r>
        <w:rPr>
          <w:rFonts w:ascii="Arial" w:hAnsi="Arial" w:cs="Arial"/>
          <w:sz w:val="24"/>
          <w:szCs w:val="24"/>
          <w:lang w:val="ru-RU"/>
        </w:rPr>
        <w:t>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района    </w:t>
      </w:r>
    </w:p>
    <w:p>
      <w:pPr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ind w:firstLine="11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ru-RU"/>
        </w:rPr>
        <w:t>РЕШИЛО</w:t>
      </w:r>
      <w:r>
        <w:rPr>
          <w:rFonts w:ascii="Arial" w:hAnsi="Arial" w:cs="Arial"/>
          <w:sz w:val="24"/>
          <w:szCs w:val="24"/>
        </w:rPr>
        <w:t>:</w:t>
      </w:r>
    </w:p>
    <w:p>
      <w:pPr>
        <w:ind w:firstLine="1134"/>
        <w:jc w:val="center"/>
        <w:rPr>
          <w:rFonts w:ascii="Arial" w:hAnsi="Arial" w:cs="Arial"/>
          <w:sz w:val="24"/>
          <w:szCs w:val="24"/>
        </w:rPr>
      </w:pPr>
    </w:p>
    <w:p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Положение о Порядке и условиях приватизации муниципального имущества, принадлежащего муниципальному образованию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 (прилагается). </w:t>
      </w:r>
    </w:p>
    <w:p>
      <w:pPr>
        <w:pStyle w:val="85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>2</w:t>
      </w:r>
      <w:r>
        <w:rPr>
          <w:rFonts w:ascii="Arial" w:hAnsi="Arial" w:cs="Arial"/>
          <w:sz w:val="24"/>
          <w:szCs w:val="24"/>
        </w:rPr>
        <w:t xml:space="preserve">. Разместить в сети «Интернет» на </w:t>
      </w:r>
      <w:r>
        <w:rPr>
          <w:rFonts w:ascii="Arial" w:hAnsi="Arial" w:cs="Arial"/>
          <w:sz w:val="24"/>
          <w:szCs w:val="24"/>
          <w:lang w:val="ru-RU"/>
        </w:rPr>
        <w:t>официальном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сайте Администрации </w:t>
      </w:r>
      <w:r>
        <w:rPr>
          <w:rFonts w:ascii="Arial" w:hAnsi="Arial" w:cs="Arial"/>
          <w:sz w:val="24"/>
          <w:szCs w:val="24"/>
          <w:lang w:val="ru-RU"/>
        </w:rPr>
        <w:t>Троицкого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сельсовета </w:t>
      </w:r>
      <w:r>
        <w:rPr>
          <w:rFonts w:ascii="Arial" w:hAnsi="Arial" w:cs="Arial"/>
          <w:sz w:val="24"/>
          <w:szCs w:val="24"/>
          <w:lang w:val="ru-RU"/>
        </w:rPr>
        <w:t>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района. </w:t>
      </w:r>
    </w:p>
    <w:p>
      <w:pPr>
        <w:pStyle w:val="85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ru-RU"/>
        </w:rPr>
        <w:t>3</w:t>
      </w:r>
      <w:r>
        <w:rPr>
          <w:rFonts w:ascii="Arial" w:hAnsi="Arial" w:cs="Arial"/>
          <w:sz w:val="24"/>
          <w:szCs w:val="24"/>
        </w:rPr>
        <w:t>. Решение вступает в силу со дня его опубликования.</w:t>
      </w:r>
    </w:p>
    <w:p>
      <w:pPr>
        <w:pStyle w:val="85"/>
        <w:jc w:val="both"/>
        <w:rPr>
          <w:rFonts w:ascii="Arial" w:hAnsi="Arial" w:cs="Arial"/>
          <w:sz w:val="24"/>
          <w:szCs w:val="24"/>
        </w:rPr>
      </w:pPr>
    </w:p>
    <w:p>
      <w:pPr>
        <w:pStyle w:val="85"/>
        <w:rPr>
          <w:rFonts w:ascii="Arial" w:hAnsi="Arial" w:cs="Arial"/>
          <w:sz w:val="24"/>
          <w:szCs w:val="24"/>
        </w:rPr>
      </w:pPr>
    </w:p>
    <w:p>
      <w:pPr>
        <w:spacing w:after="0"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</w:t>
      </w:r>
    </w:p>
    <w:p>
      <w:pPr>
        <w:spacing w:after="0"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Собрания депутатов</w:t>
      </w:r>
    </w:p>
    <w:p>
      <w:pPr>
        <w:spacing w:after="0"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Троицкого сельсовета </w:t>
      </w:r>
    </w:p>
    <w:p>
      <w:pPr>
        <w:spacing w:after="0"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Железногорского района                    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                    П.Ф. Баранов</w:t>
      </w:r>
    </w:p>
    <w:p>
      <w:pPr>
        <w:spacing w:after="0" w:line="240" w:lineRule="atLeast"/>
        <w:rPr>
          <w:rFonts w:ascii="Arial" w:hAnsi="Arial" w:cs="Arial"/>
          <w:sz w:val="24"/>
          <w:szCs w:val="24"/>
        </w:rPr>
      </w:pPr>
    </w:p>
    <w:p>
      <w:pPr>
        <w:spacing w:after="0"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Троицкого сельсовета</w:t>
      </w:r>
    </w:p>
    <w:p>
      <w:pPr>
        <w:pStyle w:val="95"/>
        <w:tabs>
          <w:tab w:val="left" w:pos="3600"/>
        </w:tabs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Железногорского района                  </w:t>
      </w:r>
      <w:r>
        <w:rPr>
          <w:rFonts w:hint="default" w:ascii="Arial" w:hAnsi="Arial" w:cs="Arial"/>
          <w:sz w:val="24"/>
          <w:szCs w:val="24"/>
          <w:lang w:val="ru-RU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                        Л.А. Сопнева</w:t>
      </w:r>
    </w:p>
    <w:p>
      <w:pPr>
        <w:pStyle w:val="86"/>
        <w:widowControl/>
        <w:jc w:val="right"/>
        <w:outlineLvl w:val="0"/>
        <w:rPr>
          <w:rFonts w:ascii="Arial" w:hAnsi="Arial" w:cs="Arial"/>
          <w:b w:val="0"/>
        </w:rPr>
      </w:pPr>
    </w:p>
    <w:p>
      <w:pPr>
        <w:pStyle w:val="86"/>
        <w:widowControl/>
        <w:jc w:val="center"/>
        <w:rPr>
          <w:rFonts w:ascii="Arial" w:hAnsi="Arial" w:cs="Arial"/>
          <w:bCs w:val="0"/>
          <w:sz w:val="32"/>
          <w:szCs w:val="32"/>
        </w:rPr>
      </w:pPr>
    </w:p>
    <w:p>
      <w:pPr>
        <w:pStyle w:val="86"/>
        <w:widowControl/>
        <w:jc w:val="center"/>
        <w:rPr>
          <w:rFonts w:ascii="Arial" w:hAnsi="Arial" w:cs="Arial"/>
          <w:bCs w:val="0"/>
          <w:sz w:val="32"/>
          <w:szCs w:val="32"/>
        </w:rPr>
      </w:pPr>
    </w:p>
    <w:p>
      <w:pPr>
        <w:pStyle w:val="86"/>
        <w:widowControl/>
        <w:jc w:val="center"/>
        <w:rPr>
          <w:rFonts w:ascii="Arial" w:hAnsi="Arial" w:cs="Arial"/>
          <w:bCs w:val="0"/>
          <w:sz w:val="32"/>
          <w:szCs w:val="32"/>
        </w:rPr>
      </w:pPr>
    </w:p>
    <w:p>
      <w:pPr>
        <w:pStyle w:val="86"/>
        <w:widowControl/>
        <w:jc w:val="center"/>
        <w:rPr>
          <w:rFonts w:ascii="Arial" w:hAnsi="Arial" w:cs="Arial"/>
          <w:bCs w:val="0"/>
          <w:sz w:val="32"/>
          <w:szCs w:val="32"/>
        </w:rPr>
      </w:pPr>
    </w:p>
    <w:p>
      <w:pPr>
        <w:pStyle w:val="86"/>
        <w:widowControl/>
        <w:jc w:val="center"/>
        <w:rPr>
          <w:rFonts w:ascii="Arial" w:hAnsi="Arial" w:cs="Arial"/>
          <w:bCs w:val="0"/>
          <w:sz w:val="32"/>
          <w:szCs w:val="32"/>
        </w:rPr>
      </w:pPr>
    </w:p>
    <w:p>
      <w:pPr>
        <w:pStyle w:val="86"/>
        <w:widowControl/>
        <w:jc w:val="center"/>
        <w:rPr>
          <w:rFonts w:ascii="Arial" w:hAnsi="Arial" w:cs="Arial"/>
          <w:bCs w:val="0"/>
          <w:sz w:val="32"/>
          <w:szCs w:val="32"/>
        </w:rPr>
      </w:pPr>
    </w:p>
    <w:p>
      <w:pPr>
        <w:pStyle w:val="86"/>
        <w:widowControl/>
        <w:jc w:val="right"/>
        <w:outlineLvl w:val="0"/>
        <w:rPr>
          <w:rFonts w:ascii="Arial" w:hAnsi="Arial" w:cs="Arial"/>
          <w:b w:val="0"/>
        </w:rPr>
      </w:pPr>
    </w:p>
    <w:p>
      <w:pPr>
        <w:pStyle w:val="86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УТВЕРЖДЕНО</w:t>
      </w:r>
    </w:p>
    <w:p>
      <w:pPr>
        <w:pStyle w:val="86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решением Собрания депутатов </w:t>
      </w:r>
    </w:p>
    <w:p>
      <w:pPr>
        <w:pStyle w:val="86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lang w:val="ru-RU"/>
        </w:rPr>
        <w:t>Троицкого</w:t>
      </w:r>
      <w:r>
        <w:rPr>
          <w:rFonts w:hint="default" w:ascii="Arial" w:hAnsi="Arial" w:cs="Arial"/>
          <w:b w:val="0"/>
          <w:lang w:val="ru-RU"/>
        </w:rPr>
        <w:t xml:space="preserve"> </w:t>
      </w:r>
      <w:r>
        <w:rPr>
          <w:rFonts w:ascii="Arial" w:hAnsi="Arial" w:cs="Arial"/>
          <w:b w:val="0"/>
        </w:rPr>
        <w:t xml:space="preserve">сельсовета </w:t>
      </w:r>
    </w:p>
    <w:p>
      <w:pPr>
        <w:pStyle w:val="86"/>
        <w:widowControl/>
        <w:jc w:val="right"/>
        <w:outlineLvl w:val="0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lang w:val="ru-RU"/>
        </w:rPr>
        <w:t>Железногорского</w:t>
      </w:r>
      <w:r>
        <w:rPr>
          <w:rFonts w:hint="default" w:ascii="Arial" w:hAnsi="Arial" w:cs="Arial"/>
          <w:b w:val="0"/>
          <w:lang w:val="ru-RU"/>
        </w:rPr>
        <w:t xml:space="preserve"> </w:t>
      </w:r>
      <w:r>
        <w:rPr>
          <w:rFonts w:ascii="Arial" w:hAnsi="Arial" w:cs="Arial"/>
          <w:b w:val="0"/>
        </w:rPr>
        <w:t xml:space="preserve">района </w:t>
      </w:r>
    </w:p>
    <w:p>
      <w:pPr>
        <w:pStyle w:val="86"/>
        <w:widowControl/>
        <w:jc w:val="right"/>
        <w:outlineLvl w:val="0"/>
        <w:rPr>
          <w:rFonts w:ascii="Arial" w:hAnsi="Arial" w:cs="Arial"/>
          <w:b w:val="0"/>
          <w:u w:val="single"/>
        </w:rPr>
      </w:pPr>
      <w:r>
        <w:rPr>
          <w:rFonts w:ascii="Arial" w:hAnsi="Arial" w:cs="Arial"/>
          <w:b w:val="0"/>
        </w:rPr>
        <w:t xml:space="preserve">от </w:t>
      </w:r>
      <w:r>
        <w:rPr>
          <w:rFonts w:hint="default" w:ascii="Arial" w:hAnsi="Arial" w:cs="Arial"/>
          <w:b w:val="0"/>
          <w:lang w:val="ru-RU"/>
        </w:rPr>
        <w:t>29.12.2021</w:t>
      </w:r>
      <w:r>
        <w:rPr>
          <w:rFonts w:ascii="Arial" w:hAnsi="Arial" w:cs="Arial"/>
          <w:b w:val="0"/>
        </w:rPr>
        <w:t>г.  №</w:t>
      </w:r>
      <w:r>
        <w:rPr>
          <w:rFonts w:hint="default" w:ascii="Arial" w:hAnsi="Arial" w:cs="Arial"/>
          <w:b w:val="0"/>
          <w:lang w:val="ru-RU"/>
        </w:rPr>
        <w:t>37</w:t>
      </w:r>
      <w:r>
        <w:rPr>
          <w:rFonts w:ascii="Arial" w:hAnsi="Arial" w:cs="Arial"/>
          <w:b w:val="0"/>
          <w:u w:val="single"/>
        </w:rPr>
        <w:t xml:space="preserve"> </w:t>
      </w:r>
    </w:p>
    <w:p>
      <w:pPr>
        <w:pStyle w:val="86"/>
        <w:widowControl/>
        <w:ind w:left="4680"/>
        <w:jc w:val="both"/>
        <w:outlineLvl w:val="0"/>
        <w:rPr>
          <w:rFonts w:ascii="Arial" w:hAnsi="Arial" w:cs="Arial"/>
          <w:b w:val="0"/>
        </w:rPr>
      </w:pPr>
    </w:p>
    <w:p>
      <w:pPr>
        <w:pStyle w:val="86"/>
        <w:widowControl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ПОЛОЖЕНИЕ</w:t>
      </w:r>
    </w:p>
    <w:p>
      <w:pPr>
        <w:pStyle w:val="86"/>
        <w:widowControl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О ПОРЯДКЕ И УСЛОВИЯХ ПРИВАТИЗАЦИИ МУНИЦИПАЛЬНОГО ИМУЩЕСТВА МУНИЦИПАЛЬНОГО ОБРАЗОВАНИЯ </w:t>
      </w:r>
      <w:r>
        <w:rPr>
          <w:rFonts w:hint="default" w:ascii="Arial" w:hAnsi="Arial" w:cs="Arial"/>
          <w:lang w:val="ru-RU"/>
        </w:rPr>
        <w:t xml:space="preserve">«ТРОИЦКИЙ СЕЛЬСОВЕТ» ЖЕЛЕЗНОГОРСКОГО </w:t>
      </w:r>
      <w:r>
        <w:rPr>
          <w:rFonts w:ascii="Arial" w:hAnsi="Arial" w:cs="Arial"/>
        </w:rPr>
        <w:t>РАЙОНА КУРСКОЙ ОБЛАСТИ</w:t>
      </w:r>
    </w:p>
    <w:p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ОБЩИЕ ПОЛОЖЕНИЯ</w:t>
      </w:r>
    </w:p>
    <w:p>
      <w:pPr>
        <w:autoSpaceDE w:val="0"/>
        <w:autoSpaceDN w:val="0"/>
        <w:adjustRightInd w:val="0"/>
        <w:ind w:firstLine="1134"/>
        <w:jc w:val="both"/>
        <w:rPr>
          <w:rFonts w:hint="default"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</w:rPr>
        <w:t xml:space="preserve"> 1.1.Настоящее Положение о порядке и условиях приватизации муниципального имущества муниципального образования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 (далее – Положение) разработано в соответствии с Гражданским </w:t>
      </w:r>
      <w:r>
        <w:fldChar w:fldCharType="begin"/>
      </w:r>
      <w:r>
        <w:instrText xml:space="preserve"> HYPERLINK "consultantplus://offline/main?base=LAW;n=112770;fld=134;dst=101166"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кодексом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r>
        <w:fldChar w:fldCharType="begin"/>
      </w:r>
      <w:r>
        <w:instrText xml:space="preserve"> HYPERLINK "consultantplus://offline/main?base=LAW;n=117329;fld=134;dst=100138"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21.12.2001 N178-ФЗ "О приватизации государственного и муниципального имущества", Федеральным </w:t>
      </w:r>
      <w:r>
        <w:fldChar w:fldCharType="begin"/>
      </w:r>
      <w:r>
        <w:instrText xml:space="preserve"> HYPERLINK "consultantplus://offline/main?base=LAW;n=117671;fld=134;dst=100633"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r>
        <w:fldChar w:fldCharType="begin"/>
      </w:r>
      <w:r>
        <w:instrText xml:space="preserve"> HYPERLINK "consultantplus://offline/main?base=LAW;n=112253;fld=134"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29.07.1998 N 135-ФЗ "Об оценочной деятельности в Российской Федерации", </w:t>
      </w:r>
      <w:r>
        <w:fldChar w:fldCharType="begin"/>
      </w:r>
      <w:r>
        <w:instrText xml:space="preserve"> HYPERLINK "consultantplus://offline/main?base=LAW;n=110871;fld=134"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постановлением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Правительства РФ от 12.08.2002 N 584 "Об утверждении Положения о проведении конкурса по продаже государственного или муниципального имущества", </w:t>
      </w:r>
      <w:r>
        <w:fldChar w:fldCharType="begin"/>
      </w:r>
      <w:r>
        <w:instrText xml:space="preserve"> HYPERLINK "consultantplus://offline/main?base=LAW;n=110872;fld=134"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постановлением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Правительства РФ от 12.08.2002 N 585 "Об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аукционе",  </w:t>
      </w:r>
      <w:r>
        <w:fldChar w:fldCharType="begin"/>
      </w:r>
      <w:r>
        <w:instrText xml:space="preserve"> HYPERLINK "consultantplus://offline/main?base=RLAW417;n=22686;fld=134;dst=100619"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Уставом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муниципального образования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</w:t>
      </w:r>
      <w:r>
        <w:rPr>
          <w:rFonts w:hint="default" w:ascii="Arial" w:hAnsi="Arial" w:cs="Arial"/>
          <w:sz w:val="24"/>
          <w:szCs w:val="24"/>
          <w:lang w:val="ru-RU"/>
        </w:rPr>
        <w:t>.</w:t>
      </w:r>
    </w:p>
    <w:p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1.2. Настоящее Положение регулирует отношения, возникающие при приватизации муниципального имущества муниципального образования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 (далее – муниципальное имущество) и связанные с ними отношения по управлению муниципальным имуществом.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Действие настоящего Положения не распространяется на отношения, возникающие при отчуждении: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природных ресурсов;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муниципального жилищного фонда;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муниципального имущества, находящегося за пределами территории Российской Федерации;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муниципального имущества в случаях, предусмотренных международными договорами Российской Федерации;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государственной или муниципальной собственности и на которых расположены здания, строения и сооружения, находящиеся в собственности указанных организаций;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муниципального имущества в собственность некоммерческих организаций, созданных при преобразовании муниципальных унитарных предприятий, муниципальных учреждений;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муниципального имущества на основании судебного решения;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акций в предусмотренных федеральными законами случаях возникновения у муниципальных образований права требовать выкупа их акционерным обществом;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акций открытого акционерного общества, а также ценных бумаг, конвертируемых в акции открытого акционерного общества, в случае их выкупа в порядке, установленном статьей 84.8 Федерального закона от 26.12.1995г. №208-ФЗ «Об акционерных обществах».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1.3.Под приватизацией муниципального имущества понимается возмездное отчуждение имущества, находящегося в собственности муниципального образования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 (далее - муниципальное имущество), в собственность физических и (или) юридических лиц.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Муниципальное имущество отчуждается в собственность физических и (или) юридических лиц исключительно на возмездной основе (за плату либо посредством передачи в муниципальную собственность акций открытых акционерных обществ, в уставный капитал которых вносится муниципальное имущество).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1.4. Приватизации не подлежит имущество, отнесенное федеральными законами к объектам гражданских прав, оборот которых не допускается (объектам, изъятым из оборота), а также имущество, которое в порядке, установленном федеральными законами, может находиться только в муниципальной собственности.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1.5. 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r>
        <w:fldChar w:fldCharType="begin"/>
      </w:r>
      <w:r>
        <w:instrText xml:space="preserve"> HYPERLINK "consultantplus://offline/main?base=LAW;n=117329;fld=134;dst=100354"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статьей 25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Федерального закона от 21.12.2001 N178-ФЗ "О приватизации государственного и муниципального имущества".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муниципальной собственности земельных участках, при приобретении указанными собственниками этих земельных участков.</w:t>
      </w:r>
    </w:p>
    <w:p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ind w:firstLine="720"/>
        <w:jc w:val="center"/>
        <w:outlineLvl w:val="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2.ОСНОВНЫЕ ЦЕЛИ И НАПРАВЛЕНИЯ ПРИВАТИЗАЦИИ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Основные цели приватизации: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повышение эффективности использования муниципального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поступление дополнительных финансовых средств в бюджет </w:t>
      </w:r>
      <w:r>
        <w:rPr>
          <w:rFonts w:ascii="Arial" w:hAnsi="Arial" w:cs="Arial"/>
          <w:sz w:val="24"/>
          <w:szCs w:val="24"/>
          <w:lang w:val="ru-RU"/>
        </w:rPr>
        <w:t>Троицкого сельсовета 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района Курской области.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 Основные направления приватизации: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выявление и приватизация неиспользуемых и убыточных объектов на территории </w:t>
      </w:r>
      <w:r>
        <w:rPr>
          <w:rFonts w:ascii="Arial" w:hAnsi="Arial" w:cs="Arial"/>
          <w:sz w:val="24"/>
          <w:szCs w:val="24"/>
          <w:lang w:val="ru-RU"/>
        </w:rPr>
        <w:t>Троицкого сельсовета 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района Курской области (в том числе объектов незавершенного строительства);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участие в управлении и защита интересов </w:t>
      </w:r>
      <w:r>
        <w:rPr>
          <w:rFonts w:ascii="Arial" w:hAnsi="Arial" w:cs="Arial"/>
          <w:sz w:val="24"/>
          <w:szCs w:val="24"/>
          <w:lang w:val="ru-RU"/>
        </w:rPr>
        <w:t>Троицкого сельсовета 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района Курской области в хозяйствующих субъектах, в уставных капиталах которых имеется вклад </w:t>
      </w:r>
      <w:r>
        <w:rPr>
          <w:rFonts w:ascii="Arial" w:hAnsi="Arial" w:cs="Arial"/>
          <w:sz w:val="24"/>
          <w:szCs w:val="24"/>
          <w:lang w:val="ru-RU"/>
        </w:rPr>
        <w:t>Троицкого сельсовета 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района Курской области;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освобождение от непрофильного имущества, обремененного содержанием за счет средств бюджета </w:t>
      </w:r>
      <w:r>
        <w:rPr>
          <w:rFonts w:ascii="Arial" w:hAnsi="Arial" w:cs="Arial"/>
          <w:sz w:val="24"/>
          <w:szCs w:val="24"/>
          <w:lang w:val="ru-RU"/>
        </w:rPr>
        <w:t>Троицкого сельсовета 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района Курской области.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3.КОМПЕТЕНЦИЯ ОРГАНОВ МЕСТНОГО САМОУПРАВЛЕНИЯ В СФЕРЕ ПРИВАТИЗАЦИИ МУНИЦИПАЛЬНОГО ИМУЩЕСТВА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 К компетенции собрания депутатов </w:t>
      </w:r>
      <w:r>
        <w:rPr>
          <w:rFonts w:ascii="Arial" w:hAnsi="Arial" w:cs="Arial"/>
          <w:sz w:val="24"/>
          <w:szCs w:val="24"/>
          <w:lang w:val="ru-RU"/>
        </w:rPr>
        <w:t>Троицкого сельсовета 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района  относится: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утверждение прогнозного плана (программы) приватизации муниципального имущества муниципального образования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 (далее по тексту – Программа приватизации);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осуществление контроля за выполнением Администрацией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>настоящего Положения и Программы приватизации;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К компетенции Администрации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 xml:space="preserve"> относится: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разработка и внесение на рассмотрение собрания депутатов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>проекта Программы приватизации;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принятие решений об условиях приватизации (изменении или отмене условий приватизации);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утверждение состава комиссии по проведению приватизации муниципального имущества муниципального образования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 (далее – Комиссия);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утверждение условий торгов по продаже муниципального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установление срока рассрочки оплаты муниципального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обеспечение проведения оценки приватизируемого имущества в порядке, предусмотренном законодательством Российской Федерации об оценочной деятельности;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определение начальной цены приватизируемого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организационное обеспечение деятельности по приватизации муниципального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информационное обеспечение приватизации муниципального имущества.</w:t>
      </w:r>
    </w:p>
    <w:p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КОМИССИЯ ПО ПРОВЕДЕНИЮ ПРИВАТИЗАЦИИ МУНИЦИПАЛЬНОГО ИМУЩЕСТВА МУНИЦИПАЛЬНОГО ОБРАЗОВАНИЯ </w:t>
      </w:r>
      <w:r>
        <w:rPr>
          <w:rFonts w:hint="default" w:ascii="Arial" w:hAnsi="Arial" w:cs="Arial"/>
          <w:b/>
          <w:bCs/>
          <w:sz w:val="24"/>
          <w:szCs w:val="24"/>
          <w:lang w:val="ru-RU"/>
        </w:rPr>
        <w:t>«ТРОИЦКИЙ СЕЛЬСОВЕТ» ЖЕЛЕЗНОГОРСКОГО</w:t>
      </w:r>
      <w:r>
        <w:rPr>
          <w:rFonts w:hint="default" w:ascii="Arial" w:hAnsi="Arial" w:cs="Arial"/>
          <w:lang w:val="ru-RU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РАЙОНА 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4.1. Для обеспечения проведения мероприятий по приватизации объектов муниципальной собственности (конкурсов, аукционов, приватизации иными предусмотренными способами) постановлением Администрацией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 xml:space="preserve"> утверждается состав Комиссии.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4.2. Комиссия правомочна принимать в пределах ее компетенции решения, если на заседании присутствуют не менее половины ее членов. Решения принимаются большинством голосов членов Комиссии от числа присутствующих на заседании. В случае равенства голосов голос председателя Комиссии является решающим.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4.3.Решения Комиссии оформляются протоколами ее заседаний, которые подписываются председателем Комиссии и присутствующими на заседании членами Комиссии. Мнение члена Комиссии, не согласного с принятым решением, приобщается к протоколу.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4.4. К компетенции Комиссии относятся: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осуществление приема и регистрации заявок покупателей муниципального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перечню, опубликованному в информационном сообщении о приватизации муниципального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принятие решения о признании претендентов участниками торгов или об отказе в допуске претендентов к участию в торгах;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определение победителя торгов и оформление протокола об итогах торгов;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осуществление контроля за приватизацией муниципального имущества.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СУБЪЕКТЫ И ОБЪЕКТЫ ПРИВАТИЗАЦИИ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Субъектами приватизации в муниципальном образовании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 являются: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собственник, в отношении имущества которого может быть принято решение о приватизации, - муниципальное образование </w:t>
      </w:r>
      <w:r>
        <w:rPr>
          <w:rFonts w:ascii="Arial" w:hAnsi="Arial" w:cs="Arial"/>
          <w:sz w:val="24"/>
          <w:szCs w:val="24"/>
          <w:lang w:val="ru-RU"/>
        </w:rPr>
        <w:t>"Троицкий сельсовет" Железногорского</w:t>
      </w:r>
      <w:r>
        <w:rPr>
          <w:rFonts w:ascii="Arial" w:hAnsi="Arial" w:cs="Arial"/>
          <w:sz w:val="24"/>
          <w:szCs w:val="24"/>
        </w:rPr>
        <w:t xml:space="preserve"> района Курской области;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продавец – Администрация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покупатель - лицо, признанное покупателем муниципального имущества в соответствии со </w:t>
      </w:r>
      <w:r>
        <w:fldChar w:fldCharType="begin"/>
      </w:r>
      <w:r>
        <w:instrText xml:space="preserve"> HYPERLINK "consultantplus://offline/main?base=LAW;n=117329;fld=134;dst=100037"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статьей 5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Федерального закона от 21.12.2001 N178-ФЗ "О приватизации государственного и муниципального имущества".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5.2. Объектами приватизации муниципального имущества являются: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объекты недвижимого имущества (здания, сооружения, нежилые помещения, объекты незавершенного строительства);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транспорт, оборудование, другие материальные и нематериальные активы в случаях, предусмотренных законодательством;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имущественный комплекс муниципального предприятия;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являющиеся муниципальной собственностью акции, доли в уставном капитале хозяйствующих субъектов;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иное имущество, отчуждение которого производится в соответствии с законодательством о приватизации.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5.3. Основанием для принятия решения о приватизации объектов муниципальной собственности может являться: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самоуправления, муниципальных учреждений при условии отсутствия спроса на указанное имущество как на объект аренды;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необходимость вложения значительных средств в ремонт или восстановление объекта;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ожидаемое получение большего экономического эффекта от приватизации, чем от использования имущества либо от сдачи его в аренду;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наличие запрета, установленного законодательством Российской Федерации на нахождение соответствующего имущества в собственности муниципального образования;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5.4. Основанием для принятия решения о приватизации имущественного комплекса муниципального предприятия может являться: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отсутствие прибыли по итогам не менее чем двух предыдущих лет;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отсутствие средств для развития производства;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неэффективное использование закрепленного за предприятием имущества или использование его не по назначению;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ожидаемое получение большего экономического эффекта от приватизации, чем от продолжения деятельности муниципального предприятия.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ПЛАНИРОВАНИЕ ПРИВАТИЗАЦИИ МУНИЦИПАЛЬНОГО ИМУЩЕСТВА</w:t>
      </w:r>
    </w:p>
    <w:p>
      <w:pPr>
        <w:pStyle w:val="92"/>
        <w:shd w:val="clear" w:color="auto" w:fill="auto"/>
        <w:ind w:firstLine="1134"/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</w:pP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6.1. Планирование приватизации муниципального имущества муниципального образования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"Троицкий сельсовет" Железногорского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района Курской области осуществляется путем разработки прогнозного плана (программы) приватизации муниципального имущества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, который ежегодно утверждается Собранием депутатов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Троицкого</w:t>
      </w:r>
      <w:r>
        <w:rPr>
          <w:rStyle w:val="90"/>
          <w:rFonts w:hint="default" w:ascii="Arial" w:hAnsi="Arial" w:cs="Arial"/>
          <w:b w:val="0"/>
          <w:bCs/>
          <w:color w:val="000000"/>
          <w:sz w:val="24"/>
          <w:szCs w:val="24"/>
          <w:lang w:val="ru-RU"/>
        </w:rPr>
        <w:t xml:space="preserve">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сельсовета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Железногорского</w:t>
      </w:r>
      <w:r>
        <w:rPr>
          <w:rStyle w:val="90"/>
          <w:rFonts w:hint="default" w:ascii="Arial" w:hAnsi="Arial" w:cs="Arial"/>
          <w:b w:val="0"/>
          <w:bCs/>
          <w:color w:val="000000"/>
          <w:sz w:val="24"/>
          <w:szCs w:val="24"/>
          <w:lang w:val="ru-RU"/>
        </w:rPr>
        <w:t xml:space="preserve">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района на плановый период.</w:t>
      </w:r>
    </w:p>
    <w:p>
      <w:pPr>
        <w:pStyle w:val="92"/>
        <w:numPr>
          <w:ilvl w:val="1"/>
          <w:numId w:val="1"/>
        </w:numPr>
        <w:shd w:val="clear" w:color="auto" w:fill="auto"/>
        <w:tabs>
          <w:tab w:val="left" w:pos="0"/>
          <w:tab w:val="clear" w:pos="1455"/>
        </w:tabs>
        <w:ind w:left="0"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Прогнозный план (программа) приватизации включает: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-перечни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 муниципального образования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"Троицкий сельсовет" Железногорского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района Курской области, иного имущества, составляющего казну муниципального образования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"Троицкий сельсовет" Железногорского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района Курской области), с указанием характеристики соответствующего имущества;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-сведения об акционерных обществах и обществах с ограниченной ответственностью, акции, доли в уставных капиталах которых в соответствии с решениями органов местного самоуправления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Троицкого</w:t>
      </w:r>
      <w:r>
        <w:rPr>
          <w:rStyle w:val="90"/>
          <w:rFonts w:hint="default" w:ascii="Arial" w:hAnsi="Arial" w:cs="Arial"/>
          <w:b w:val="0"/>
          <w:bCs/>
          <w:color w:val="000000"/>
          <w:sz w:val="24"/>
          <w:szCs w:val="24"/>
          <w:lang w:val="ru-RU"/>
        </w:rPr>
        <w:t xml:space="preserve">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сельсовета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Железнлогорского</w:t>
      </w:r>
      <w:r>
        <w:rPr>
          <w:rStyle w:val="90"/>
          <w:rFonts w:hint="default" w:ascii="Arial" w:hAnsi="Arial" w:cs="Arial"/>
          <w:b w:val="0"/>
          <w:bCs/>
          <w:color w:val="000000"/>
          <w:sz w:val="24"/>
          <w:szCs w:val="24"/>
          <w:lang w:val="ru-RU"/>
        </w:rPr>
        <w:t xml:space="preserve">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района подлежат внесению в уставный капитал иных акционерных обществ;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-сведения об ином имуществе, составляющем казну муниципального образования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"Троицкий сельсовет" Железногорского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района Курской области, которое подлежит внесению в уставный капитал акционерных обществ;</w:t>
      </w:r>
    </w:p>
    <w:p>
      <w:pPr>
        <w:pStyle w:val="92"/>
        <w:shd w:val="clear" w:color="auto" w:fill="auto"/>
        <w:ind w:firstLine="1134"/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-прогноз объемов поступлений в бюджет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Курской области в результате исполнения программы приватизации,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бюджета, установленными Правительством Российской Федерации.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В случае если программа приватизации принимается на плановый период, превышающий один год, прогноз объемов поступлений от реализации муниципального имущества указывается с разбивкой по годам. Прогнозные показатели поступлений от приватизации имущества ежегодно, не позднее 1 февраля, подлежат корректировке с учетом стоимости имущества, продажа которого завершена, изменений, внесенных в программу приватизации за отчетный период.</w:t>
      </w:r>
    </w:p>
    <w:p>
      <w:pPr>
        <w:pStyle w:val="92"/>
        <w:shd w:val="clear" w:color="auto" w:fill="auto"/>
        <w:tabs>
          <w:tab w:val="left" w:pos="1040"/>
        </w:tabs>
        <w:spacing w:line="278" w:lineRule="exact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6.3.При включении муниципального имущества в соответствующие перечни указываются:</w:t>
      </w:r>
    </w:p>
    <w:p>
      <w:pPr>
        <w:pStyle w:val="92"/>
        <w:shd w:val="clear" w:color="auto" w:fill="auto"/>
        <w:tabs>
          <w:tab w:val="left" w:pos="1042"/>
        </w:tabs>
        <w:spacing w:line="274" w:lineRule="exact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а)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для муниципальных унитарных предприятий - наименование и место нахождения;</w:t>
      </w:r>
    </w:p>
    <w:p>
      <w:pPr>
        <w:pStyle w:val="92"/>
        <w:shd w:val="clear" w:color="auto" w:fill="auto"/>
        <w:tabs>
          <w:tab w:val="left" w:pos="1057"/>
        </w:tabs>
        <w:spacing w:line="269" w:lineRule="exact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б)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для акций акционерных обществ, находящихся в муниципальной собственности: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-наименование и место нахождения акционерного общества;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-доля принадлежащих муниципальному образованию акций в общем количестве акций акционерного общества либо, если доля акций менее 0,01 процента, - количество акций;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-доля и количество акций, подлежащих приватизации;</w:t>
      </w:r>
    </w:p>
    <w:p>
      <w:pPr>
        <w:pStyle w:val="92"/>
        <w:shd w:val="clear" w:color="auto" w:fill="auto"/>
        <w:tabs>
          <w:tab w:val="left" w:pos="1057"/>
        </w:tabs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в)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для долей в уставных капиталах обществ с ограниченной ответственностью, находящихся в муниципальной собственности: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-наименование и место нахождения общества с ограниченной ответственностью;</w:t>
      </w:r>
    </w:p>
    <w:p>
      <w:pPr>
        <w:pStyle w:val="92"/>
        <w:shd w:val="clear" w:color="auto" w:fill="auto"/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-доля в уставном капитале общества с ограниченной ответственностью, принадлежащая муниципальному образованию и подлежащая приватизации;</w:t>
      </w:r>
    </w:p>
    <w:p>
      <w:pPr>
        <w:pStyle w:val="92"/>
        <w:shd w:val="clear" w:color="auto" w:fill="auto"/>
        <w:tabs>
          <w:tab w:val="left" w:pos="1062"/>
        </w:tabs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г)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для иного имущества - наименование, местонахождение, кадастровый номер (для недвижимого имущества) и назначение имущества. В случае если объект иного имущества является объектом культурного наследия, включенным в единый государственный реестр объектов культурного наследия (памятников истории и культуры) народов Российской Федерации, дополнительно указывается информация об отнесении его к объектам культурного наследия в соответствии с Федеральным законом "Об объектах культурного наследия (памятниках истории и культуры) народов Российской Федерации".</w:t>
      </w:r>
    </w:p>
    <w:p>
      <w:pPr>
        <w:pStyle w:val="92"/>
        <w:shd w:val="clear" w:color="auto" w:fill="auto"/>
        <w:tabs>
          <w:tab w:val="left" w:pos="900"/>
        </w:tabs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6.4. Программа приватизации утверждается не позднее 10 рабочих дней до начала планового периода.</w:t>
      </w:r>
    </w:p>
    <w:p>
      <w:pPr>
        <w:pStyle w:val="92"/>
        <w:shd w:val="clear" w:color="auto" w:fill="auto"/>
        <w:tabs>
          <w:tab w:val="left" w:pos="900"/>
          <w:tab w:val="left" w:pos="1042"/>
        </w:tabs>
        <w:ind w:firstLine="1134"/>
        <w:rPr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6.5.Внесение изменений в программу приватизации в текущем финансовом году осуществляется путем внесения Главой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соответствующего проекта решения Собрания депутатов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, подготовленного с соблюдением требований пунктов 2 и 3 настоящей статьи.</w:t>
      </w:r>
    </w:p>
    <w:p>
      <w:pPr>
        <w:pStyle w:val="92"/>
        <w:shd w:val="clear" w:color="auto" w:fill="auto"/>
        <w:tabs>
          <w:tab w:val="left" w:pos="993"/>
        </w:tabs>
        <w:ind w:firstLine="1134"/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</w:pP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ab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6.6.Программа приватизации, решение о внесении изменений в программу приватизации размещаются в течение 15 дней со дня утверждения Собранием депутатов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Троицкого</w:t>
      </w:r>
      <w:r>
        <w:rPr>
          <w:rStyle w:val="90"/>
          <w:rFonts w:hint="default" w:ascii="Arial" w:hAnsi="Arial" w:cs="Arial"/>
          <w:b w:val="0"/>
          <w:bCs/>
          <w:color w:val="000000"/>
          <w:sz w:val="24"/>
          <w:szCs w:val="24"/>
          <w:lang w:val="ru-RU"/>
        </w:rPr>
        <w:t xml:space="preserve">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сельсовета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>Железногорского</w:t>
      </w:r>
      <w:r>
        <w:rPr>
          <w:rStyle w:val="90"/>
          <w:rFonts w:hint="default" w:ascii="Arial" w:hAnsi="Arial" w:cs="Arial"/>
          <w:b w:val="0"/>
          <w:bCs/>
          <w:color w:val="000000"/>
          <w:sz w:val="24"/>
          <w:szCs w:val="24"/>
          <w:lang w:val="ru-RU"/>
        </w:rPr>
        <w:t xml:space="preserve">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района на официальном сайте Администрации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 xml:space="preserve"> в информационно</w:t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softHyphen/>
      </w:r>
      <w:r>
        <w:rPr>
          <w:rStyle w:val="90"/>
          <w:rFonts w:ascii="Arial" w:hAnsi="Arial" w:cs="Arial"/>
          <w:b w:val="0"/>
          <w:bCs/>
          <w:color w:val="000000"/>
          <w:sz w:val="24"/>
          <w:szCs w:val="24"/>
        </w:rPr>
        <w:t>телекоммуникационной сети "Интернет" в соответствии с требованиями, установленными Федеральным законом "О приватизации государственного и муниципального имущества".».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ПОРЯДОК ПРИНЯТИЯ РЕШЕНИЙ ОБ УСЛОВИЯХ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ПРИВАТИЗАЦИИ МУНИЦИПАЛЬНОГО ИМУЩЕСТВА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7.1.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 xml:space="preserve">путем издания постановления Администрации </w:t>
      </w:r>
      <w:r>
        <w:rPr>
          <w:rFonts w:ascii="Arial" w:hAnsi="Arial" w:cs="Arial"/>
          <w:sz w:val="24"/>
          <w:szCs w:val="24"/>
          <w:lang w:val="ru-RU"/>
        </w:rPr>
        <w:t>Троицкого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сельсовета  </w:t>
      </w:r>
      <w:r>
        <w:rPr>
          <w:rFonts w:ascii="Arial" w:hAnsi="Arial" w:cs="Arial"/>
          <w:sz w:val="24"/>
          <w:szCs w:val="24"/>
          <w:lang w:val="ru-RU"/>
        </w:rPr>
        <w:t>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района.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7.2. В соответствии с утвержденной собранием депутатов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 xml:space="preserve"> Программой приватизации постановление Администрации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 xml:space="preserve"> об условиях приватизации муниципального имущества должно содержать: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наименование имущества и иные позволяющие его индивидуализировать данные (характеристика объекта);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способ приватизации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начальную цену;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срок рассрочки платежа (в случае ее предоставления);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состав комиссии по проведению приватизации;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иные необходимые для приватизации имущества сведения.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7.3. В случае приватизации имущественного комплекса унитарного предприятия постановлением Администрации </w:t>
      </w:r>
      <w:r>
        <w:rPr>
          <w:rFonts w:ascii="Arial" w:hAnsi="Arial" w:cs="Arial"/>
          <w:sz w:val="24"/>
          <w:szCs w:val="24"/>
          <w:lang w:val="ru-RU"/>
        </w:rPr>
        <w:t>Троицкого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сельсовета  </w:t>
      </w:r>
      <w:r>
        <w:rPr>
          <w:rFonts w:ascii="Arial" w:hAnsi="Arial" w:cs="Arial"/>
          <w:sz w:val="24"/>
          <w:szCs w:val="24"/>
          <w:lang w:val="ru-RU"/>
        </w:rPr>
        <w:t>Железногорского</w:t>
      </w:r>
      <w:r>
        <w:rPr>
          <w:rFonts w:hint="default"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</w:rPr>
        <w:t>района об условиях приватизации муниципального имущества также утверждается: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состав подлежащего приватизации имущественного комплекса унитарного предприятия, определенный в соответствии со статьей 11 Федерального </w:t>
      </w:r>
      <w:r>
        <w:fldChar w:fldCharType="begin"/>
      </w:r>
      <w:r>
        <w:instrText xml:space="preserve"> HYPERLINK "consultantplus://offline/main?base=LAW;n=117329;fld=134"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закона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21.12.2001г. N178-ФЗ «О приватизации государственного и муниципального имущества»;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размер уставного капитала открытого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- Российской Федерации, субъекта Российской Федерации или муниципального образования.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7.4.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условий, связанных с указанным способом.</w:t>
      </w:r>
    </w:p>
    <w:p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ИНФОРМАЦИОННОЕ ОБЕСПЕЧЕНИЕ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ПРИВАТИЗАЦИИ МУНИЦИПАЛЬНОГО ИМУЩЕСТВА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8.1.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"Интернет" не менее чем за тридцать дней до дня осуществления продажи указанного имущества, если иное не предусмотрено Федеральным законом.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 приватизации муниципального имущества, указанная в настоящем пункте, подлежит опубликованию в официальном печатном издании и размещению на официальном сайте в сети "Интернет", определенных Администрацией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8.2. Информационное сообщение о продаже муниципального имущества, подлежащее опубликованию в официальном печатном издании, должно содержать, за исключением случаев, предусмотренных Федеральным законом, следующие сведения: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наименование органа местного самоуправления, принявшего решение об условиях приватизации такого имущества, реквизиты указанного решения;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способ приватизации такого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начальная цена продажи такого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форма подачи предложений о цене такого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условия и сроки платежа, необходимые реквизиты счетов;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размер задатка, срок и порядок его внесения, необходимые реквизиты счетов;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порядок, место, даты начала и окончания подачи заявок, предложений;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исчерпывающий перечень представляемых покупателями документов;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срок заключения договора купли-продажи такого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порядок ознакомления покупателей с иной информацией, условиями договора купли-продажи такого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12) ограничения участия отдельных категорий физических лиц и юридических лиц в приватизации такого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13)порядок определения победителей (при проведении аукциона, специализированного аукциона, конкурса) либо лиц, имеющих право приобретения муниципального имущества (при проведении его продажи посредством публичного предложения и без объявления цены);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14) место и срок подведения итогов продажи муниципального имущества.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8.3. С момента включения в Программу приватизации муниципального имущества открытых акционерных обществ, обществ с ограниченной ответственностью и муниципальных унитарных предприятий они обязаны раскрывать информацию в порядке и в форме, которые утверждаются уполномоченным Правительством Российской Федерации федеральным органом исполнительной власти.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8.4. Со дня приема заявок лицо, желающее приобрести муниципальное имущество (далее - претендент), имеет право на ознакомление с информацией о подлежащем приватизации имуществе.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местах подачи заявок и на сайте продавца муниципального имущества в сети "Интернет" должны быть размещены общедоступная информация о торгах по продаже подлежащего приватизации муниципального имущества, образцы типовых документов, представляемых покупателями муниципального имущества, правила проведения торгов.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8.5. Информация о результатах сделок приватизации муниципального имущества подлежит опубликованию в официальном печатном издании, размещению на официальном сайте в сети "Интернет" в течение десяти дней со дня совершения указанных сделок.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8.6. К информации о результатах сделок приватизации муниципального имущества, подлежащей опубликованию в официальном печатном издании, размещению на официальном сайте в сети "Интернет" относятся: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наименование такого имущества и иные позволяющие его индивидуализировать сведения (характеристика имущества);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дата и место проведения торгов;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наименование продавца такого имущества;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количество поданных заявок;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лица, признанные участниками торгов;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цена сделки приватизации;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имя физического лица или наименование юридического лица - покупателя.</w:t>
      </w:r>
    </w:p>
    <w:p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9. СПОСОБЫ ПРИВАТИЗАЦИИ МУНИЦИПАЛЬНОГО ИМУЩЕСТВА</w:t>
      </w:r>
    </w:p>
    <w:p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9.1. Способы приватизации муниципального имущества: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преобразование унитарного предприятия в открытое акционерное общество;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преобразование унитарного предприятия в общество с ограниченной ответственностью;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продажа муниципального имущества на аукционе;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продажа муниципального имущества на конкурсе;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продажа муниципального имущества посредством публичного предложения;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продажа муниципального имущества без объявления цены;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внесение муниципального имущества в качестве вклада в уставные капиталы открытых акционерных обществ;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продажа муниципального имущества иным способом, установленным Федеральным </w:t>
      </w:r>
      <w:r>
        <w:fldChar w:fldCharType="begin"/>
      </w:r>
      <w:r>
        <w:instrText xml:space="preserve"> HYPERLINK "consultantplus://offline/main?base=LAW;n=117329;fld=134"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21.12.2001г. N178-ФЗ «О приватизации государственного и муниципального имущества».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 Продажа муниципального имущества на конкурсе.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конкурсе могут продаваться акции либо доля в уставном капитале открытого акционерного общества или общества с ограниченной ответственностью, которые составляют более чем 50 процентов уставного капитала указанных обществ, если в отношении такого имущества его покупателю необходимо выполнить определенные условия.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Право приобретения муниципального имущества на конкурсе принадлежит тому покупателю, который предложил в ходе конкурса наиболее высокую цену за указанное имущество, при условии выполнения таким покупателем условий конкурса.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Конкурс, в котором принял участие только один участник, признается несостоявшимся.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9.2.1. Порядок подготовки и условия конкурса.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Продавец при проведении конкурса создает Комиссию.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Условия конкурса подлежат опубликованию в информационном сообщении о его проведении не менее чем за 30 дней до дня осуществления продажи.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При продаже имущества, находящегося в муниципальной собственности, публикуемые в информационном сообщении условия конкурса разрабатываются и утверждаются Администрацией Замостянского сельсовета  Суджанского района.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Условия конкурса, касающиеся продажи объектов культурного наследия, приватизируемых в составе имущественного комплекса унитарного предприятия, подлежат в этой части согласованию с органом охраны объектов культурного наследия соответствующего уровня.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форме, утверждаемой продавцом,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перечнем, опубликованным в информационном сообщении.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Для участия в конкурсе претендент вносит задаток на счет продавца в размере и сроки, указанные в информационном сообщении, на основании заключенного с продавцом договора о задатке.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Документом, подтверждающим поступление задатка на счет продавца, является выписка со счета продавца.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(число, месяц, год, время в часах и минутах). На каждом экземпляре заявки продавцом делается отметка о принятии заявки с указанием ее номера, даты и времени принятия. Такая же отметка делается продавцом на экземпляре описи документов, остающемся у претендента.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Заявки, поступившие после истечения срока приема заявок, указанного в информационном сообщении, вместе с описью, на которой делается отметка об отказе в принятии документов, возвращаются претендентам или их полномочным представителям под расписку.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выявления несоответствия представленных претендентом документов требованиям законодательства Российской Федерации и перечню, опубликованному в информационном сообщении о проведении конкурса, заявка вместе с описью, на которой делается отметка о принятии документов с указанием основания отказа, возвращается претенденту или его полномочному представителю под расписку.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Продавец принимает меры по обеспечению сохранности заявок и прилагаемых к ним документов, в том числе предложений о цене имущества, поданных претендентами вместе с заявками, а также конфиденциальности сведений о лицах, подавших заявки, и содержании представленных ими документов до момента их оглашения на заседании Комиссии.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Подведение итогов приема заявок, определение участников конкурса,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конкурса, указанный в информационном сообщении.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9.2.2. Порядок проведения конкурса и оформление его результатов.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(далее именуется - протокол приема заявок), в котором приводятся перечень всех принятых заявок с указанием имен (наименований) претендентов, перечень отозванных заявок, имена (наименования) претендентов, признанных участниками конкурса, а также имена (наименования) претендентов, которым было отказано в допуске к участию в конкурсе, с указанием оснований такого отказа.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наличии оснований для признания конкурса несостоявшимся продавец принимает соответствующее решение, которое отражает в протоколе приема заявок.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Претенденты, признанные участниками конкурса, а также претенденты, не допущенные к участию в конкурсе,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(заказным письмом).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Продавец после подписания протокола приема заявок (или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конкурса) принимает предложения о цене имущества от участников конкурса (в случае представления предложений о цене имущества претендентами, признанными участниками конкурса, - при подаче заявок).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Перед вскрытием конвертов с предложениями о цене имущества продавец проверяет их целость, что фиксируется в протоколе об итогах конкурса, после чего приступает к рассмотрению поданных участниками конкурса предложений. Указанные предложения должны быть изложены на русском языке, подписаны участником или его полномочным представителем. Цена указывается числом и прописью. В случае если числом и прописью указываются разные цены, Комиссия принимает во внимание цену, указанную прописью.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Предложения, содержащие цену ниже начальной цены, не рассматриваются.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оглашении предложений помимо участника конкурса, предложение которого рассматривается, могут присутствовать остальные участники конкурса или их полномочные представители, имеющие надлежащим образом оформленную доверенность, а также с разрешения продавца представители средств массовой информации.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продавца об определении победителя конкурса оформляется протоколом об итогах конкурса, составляемым в 3 экземплярах. Указанный протокол утверждается продавцом в день подведения итогов конкурса.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Подписанный протокол об итогах конкурса является документом, удостоверяющим право победителя конкурса на заключение договора купли-продажи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Протокол об итогах конкурса направляется победителю конкурса одновременно с уведомлением о победе на конкурсе.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Договор купли-продажи заключается между продавцом и победителем в срок не позднее 10 дней с даты утверждения протокола об итогах конкурса в соответствии с действующим законодательством.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При уклонении или отказе победителя конкурса от заключения в установленный срок договора купли-продажи имущества конкурс признается несостоявшимся, а выставленное на конкурсе имущество может быть приватизировано любым из способов, предусмотренных законодательством Российской Федерации о приватизации. Победитель конкурса утрачивает право на заключение указанного договора, а задаток ему не возвращается.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Информационное сообщение об итогах конкурса публикуется в тех же средствах массовой информации, в которых было опубликовано информационное сообщение о проведении конкурса.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По результатам конкурса между продавцом и победителем конкурса заключается договор купли-продажи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8) Продажа на конкурсе акций либо доли в уставном капитале открытого акционерного общества или общества с ограниченной ответственностью, объектов культурного наследия, объектов социально-культурного и коммунально-бытового назначения осуществляются с учетом особенностей, установленных Федеральным законом от 21.12.2001г. №178-ФЗ «О приватизации государственного и муниципального имущества».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9) Исполнение условий конкурса контролируется продавцом в соответствии с заключенным с победителем конкурса договором купли-продажи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10) Для обеспечения эффективного контроля исполнения условий конкурса продавец обязан: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вести учет договоров купли-продажи имущества, заключенных по результатам конкурса;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осуществлять учет обязательств победителей конкурса, определенных договорами купли-продажи имущества, и контроль их исполнения;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принимать от победителей конкурса отчетные документы, подтверждающие выполнение условий конкурса;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проводить проверки документов, представляемых победителями конкурса в подтверждение выполнения условий конкурса, а также проверки фактического исполнения условий конкурса в месте расположения проверяемых объектов;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принимать предусмотренные законодательством Российской Федерации и договором купли-продажи имущества меры воздействия, направленные на устранение нарушений и обеспечение выполнения условий конкурса.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11) Периодичность и форма представления отчетных документов победителем конкурса определяются договором купли-продажи имущества с учетом того, что документы представляются не чаще одного раза в квартал.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течение 10 рабочих дней с даты истечения срока выполнения условий конкурса победитель конкурса направляет продавцу, сводный (итоговый) отчет о выполнении им условий конкурса в целом с приложением всех необходимых документов.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12) В течение 2 месяцев со дня получения сводного (итогового) отчета о выполнении условий конкурса продавец обязан осуществить проверку фактического исполнения условий конкурса на основании представленного победителем конкурса сводного (итогового) отчета.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Указанная проверка проводится Комиссией.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13) Комиссия осуществляет проверку выполнения условий конкурса в целом.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результатам рассмотрения сводного (итогового) отчета о выполнении условий конкурса Комиссия составляет акт о выполнении победителем конкурса условий конкурса. Этот акт подписывается всеми членами Комиссии, принявшими участие в работе по проверке данных сводного (итогового) отчета.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акта. Срок выполнения условий конкурса не может превышать один год.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14) Победитель конкурса до перехода к нему права собственности на акции открытого акционерного общества, долю в уставном капитале общества с ограниченной ответственностью, приобретенные им на конкурсе, осуществляет голосование в органах управления этих обществ по указанным акциям, доле в уставном капитале общества с ограниченной ответственностью по своему усмотрению, за исключением вопросов, указанных в пункте 19 статьи 20 Федерального закона от 21.12.2001г. N178-ФЗ «О приватизации государственного и муниципального имущества».</w:t>
      </w:r>
    </w:p>
    <w:p>
      <w:pPr>
        <w:autoSpaceDE w:val="0"/>
        <w:autoSpaceDN w:val="0"/>
        <w:adjustRightInd w:val="0"/>
        <w:ind w:firstLine="1134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Голосование по данным вопросам победитель конкурса осуществляет в соответствии с письменными директивам Администрации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>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15)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(повестку дня, извещение, бюллетени для голосования и т.п.) с соответствующими письменными директивами в течение 5 рабочих дней со дня их поступления.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16) Унитарное предприятие, включенное в Программу приватизации, обязано до перехода к покупателю права собственности письменно согласовывать совершение сделок и иных действий, предусмотренных </w:t>
      </w:r>
      <w:r>
        <w:fldChar w:fldCharType="begin"/>
      </w:r>
      <w:r>
        <w:instrText xml:space="preserve"> HYPERLINK "consultantplus://offline/main?base=LAW;n=117329;fld=134;dst=100132"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пунктом 3 статьи 14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Федерального закона от 21.12.2001г. N178-ФЗ "О приватизации государственного и муниципального имущества", за исключением сделок, совершаемых во исполнение муниципальных целевых программ, с Администрацией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района.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 дня заключения договора купли-продажи муниципального унитарного предприятия на конкурсе указанные действия согласовываются с победителем конкурса.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 Продажа муниципального имущества без объявления цены.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Продажа муниципального имущества без объявления цены осуществляется, если продажа этого имущества посредством публичного предложения не состоялась.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Организация продажи без объявления цены имущественных комплексов унитарных предприятий, земельных участков, объектов культурного наследия, объектов социально-культурного и коммунально-бытового назначения и передачи указанных объектов в собственность покупателям осуществляется с учетом особенностей, установленных законодательством Российской Федерации о приватизации для указанных видов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9.3.1. Порядок организации приема заявок и предложений о цене приобретения имущества без объявления цены.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К заявке прилагаются документы по перечню, указанному в информационном сообщении.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Заявки со всеми прилагаемыми к ним документами направляются продавцу по адресу, указанному в информационном сообщении, или подаются непосредственно по месту приема заявок.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Продавец осуществляет прием заявок в течение указанного в информационном сообщении срока.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приема заявок должен быть не менее 25 рабочих дней. Определенная продавцом дата подведения итогов продажи имущества указывается в информационном сообщении.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Форма бланка заявки утверждается продавцом и приводится в информационном сообщении.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заявке должно содержаться обязательство претендента заключить договор купли-продажи имущества по предлагаемой им цене.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прописью. В случае если цифрами и прописью указаны разные цены, принимается во внимание цена, указанная прописью.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Претендент вправе подать только одно предложение о цене приобретения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Продавец отказывает претенденту в приеме заявки в случае, если: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заявка представлена по истечении срока приема заявок, указанного в информационном сообщении;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заявка представлена лицом, не уполномоченным претендентом на осуществление таких действий;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заявка оформлена с нарушением требований, установленных продавцом;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представлены не все документы, предусмотренные информационным сообщением, либо они оформлены ненадлежащим образом;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Указанный перечень оснований для отказа в приеме заявки является исчерпывающим.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Сотрудник продавца,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 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Претендент не вправе отозвать зарегистрированную заявку, если иное не установлено законодательством Российской Федерации.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9.3.2. Порядок подведения итогов продажи муниципального имущества без объявления цены.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 в порядке, установленном настоящим Положением.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Покупателем имущества признается: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принятии к рассмотрению одного предложения о цене приобретения имущества - претендент, подавший это предложение;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Протокол об итогах продажи имущества должен содержать: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об имуществе;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общее количество зарегистрированных заявок;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 рассмотренных предложениях о цене приобретения имущества с указанием подавших их претендентов;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сведения о покупателе имущества;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цену приобретения имущества, предложенную покупателем;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иные необходимые сведения.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Если в указанный в информационном сообщении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9.3.3. Порядок заключения договора купли-продажи имущества без объявления цены.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Договор купли-продажи имущества заключается в течение 10 дней с даты подведения итогов продажи.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Договор купли-продажи имущества должен содержать все существенные условия, предусмотренные для таких договоров Гражданским </w:t>
      </w:r>
      <w:r>
        <w:fldChar w:fldCharType="begin"/>
      </w:r>
      <w:r>
        <w:instrText xml:space="preserve"> HYPERLINK "consultantplus://offline/main?base=LAW;n=120628;fld=134;dst=100008"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кодексом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r>
        <w:fldChar w:fldCharType="begin"/>
      </w:r>
      <w:r>
        <w:instrText xml:space="preserve"> HYPERLINK "consultantplus://offline/main?base=LAW;n=117329;fld=134"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21.12.2001г. N178-ФЗ "О приватизации государственного и муниципального имущества" и иными нормативными правовыми актами Российской Федерации.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9.3.4. Оплата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Единовременная оплата имущества производится в размере предложенной покупателем цены приобретения имущества и осуществляется в течение 20 банковских дней со дня заключения договора купли-продажи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 случае предоставления рассрочки оплата имущества осуществляется в соответствии с решением о предоставлении рассрочки.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В договоре купли-продажи предусматривается уплата покупателем неустойки в случае его уклонения или отказа от оплаты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Факт оплаты имущества подтверждается выпиской со счета продавца, подтверждающей поступление средств в размере и сроки, указанные в договоре купли-продажи имущества или решении о рассрочке оплаты имущества.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9.4. Приватизация муниципального имущества иными способами осуществляется в соответствии с нормами Федерального </w:t>
      </w:r>
      <w:r>
        <w:fldChar w:fldCharType="begin"/>
      </w:r>
      <w:r>
        <w:instrText xml:space="preserve"> HYPERLINK "consultantplus://offline/main?base=LAW;n=117329;fld=134"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закона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21.12.2001г. N178-ФЗ «О приватизации государственного и муниципального имущества» и настоящего Положения.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ОФОРМЛЕНИЕ СДЕЛОК КУПЛИ-ПРОДАЖИ </w:t>
      </w:r>
    </w:p>
    <w:p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МУНИЦИПАЛЬНОГО ИМУЩЕСТВА</w:t>
      </w:r>
    </w:p>
    <w:p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10.1. Продажа муниципального имущества оформляется договором купли-продажи муниципального имущества в соответствии с действующим законодательством.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10.2.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особенностей, установленных Федеральным законом от 21.12.2001г. N178-ФЗ «О приватизации государственного и муниципального имущества».</w:t>
      </w:r>
    </w:p>
    <w:p>
      <w:pPr>
        <w:autoSpaceDE w:val="0"/>
        <w:autoSpaceDN w:val="0"/>
        <w:adjustRightInd w:val="0"/>
        <w:ind w:firstLine="1134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10.3.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имущество. Основанием государственной регистрации является договор купли-продажи недвижимого имущества, а также передаточный акт или акт приема-передачи имущества. Расходы на оплату услуг регистратора возлагаются на покупателя.</w:t>
      </w:r>
    </w:p>
    <w:p>
      <w:pPr>
        <w:autoSpaceDE w:val="0"/>
        <w:autoSpaceDN w:val="0"/>
        <w:adjustRightInd w:val="0"/>
        <w:ind w:firstLine="720"/>
        <w:jc w:val="center"/>
        <w:outlineLvl w:val="1"/>
        <w:rPr>
          <w:rFonts w:ascii="Arial" w:hAnsi="Arial" w:cs="Arial"/>
          <w:sz w:val="24"/>
          <w:szCs w:val="24"/>
        </w:rPr>
      </w:pPr>
    </w:p>
    <w:p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 ПОРЯДОК ОПЛАТЫ МУНИЦИПАЛЬНОГО ИМУЩЕСТВА</w:t>
      </w:r>
    </w:p>
    <w:p>
      <w:pP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11.1. Средства от приватизации муниципального имущества поступают на счет бюджета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 xml:space="preserve"> Курской области.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Оплата покупателями муниципального имущества производится единовременно в течение 20 банковских дней с момента заключения договора купли-продажи, за исключением случаев, предусмотренных законодательством Российской Федерации.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Решением об условиях приватизации в случае продажи муниципального имущества без объявления цены может быть установлена рассрочка платежа на срок не более 1 года.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11.2. В договоре купли-продажи муниципального имущества предусматривается обязанность покупателя в случае несвоевременного перечисления денежных средств, полученных от продажи муниципального имущества в бюджет </w:t>
      </w:r>
      <w:r>
        <w:rPr>
          <w:rFonts w:ascii="Arial" w:hAnsi="Arial" w:cs="Arial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Fonts w:ascii="Arial" w:hAnsi="Arial" w:cs="Arial"/>
          <w:sz w:val="24"/>
          <w:szCs w:val="24"/>
        </w:rPr>
        <w:t xml:space="preserve"> Курской области, уплатить пени за каждый день просрочки в размере одной трехсотой процентной ставки рефинансирования Центрального банка Российской Федерации, действующей на дату выполнения соответствующих денежных обязательств.</w:t>
      </w:r>
    </w:p>
    <w:p>
      <w:pPr>
        <w:autoSpaceDE w:val="0"/>
        <w:autoSpaceDN w:val="0"/>
        <w:adjustRightInd w:val="0"/>
        <w:ind w:firstLine="1134"/>
        <w:jc w:val="both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11.3. Вопросы, не урегулированные настоящим Положением, регламентируются Федеральным </w:t>
      </w:r>
      <w:r>
        <w:fldChar w:fldCharType="begin"/>
      </w:r>
      <w:r>
        <w:instrText xml:space="preserve"> HYPERLINK "consultantplus://offline/main?base=LAW;n=117329;fld=134" </w:instrText>
      </w:r>
      <w:r>
        <w:fldChar w:fldCharType="separate"/>
      </w:r>
      <w:r>
        <w:rPr>
          <w:rFonts w:ascii="Arial" w:hAnsi="Arial" w:cs="Arial"/>
          <w:sz w:val="24"/>
          <w:szCs w:val="24"/>
        </w:rPr>
        <w:t>законом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от 21.12.2001 N 178-ФЗ "О приватизации государственного и муниципального имущества".</w:t>
      </w:r>
    </w:p>
    <w:p>
      <w:pPr>
        <w:pStyle w:val="92"/>
        <w:shd w:val="clear" w:color="auto" w:fill="auto"/>
        <w:jc w:val="center"/>
        <w:rPr>
          <w:rStyle w:val="93"/>
          <w:rFonts w:ascii="Arial" w:hAnsi="Arial" w:cs="Arial"/>
          <w:b/>
          <w:bCs/>
          <w:color w:val="000000"/>
          <w:sz w:val="24"/>
          <w:szCs w:val="24"/>
        </w:rPr>
      </w:pPr>
    </w:p>
    <w:p>
      <w:pPr>
        <w:pStyle w:val="92"/>
        <w:shd w:val="clear" w:color="auto" w:fill="auto"/>
        <w:jc w:val="center"/>
        <w:rPr>
          <w:rStyle w:val="93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93"/>
          <w:rFonts w:ascii="Arial" w:hAnsi="Arial" w:cs="Arial"/>
          <w:b/>
          <w:bCs/>
          <w:color w:val="000000"/>
          <w:sz w:val="24"/>
          <w:szCs w:val="24"/>
        </w:rPr>
        <w:t>12. ОТЧЕТ О ВЫПОЛНЕНИИ ПРОГНОЗНОГО ПЛАНА</w:t>
      </w:r>
    </w:p>
    <w:p>
      <w:pPr>
        <w:pStyle w:val="92"/>
        <w:shd w:val="clear" w:color="auto" w:fill="auto"/>
        <w:jc w:val="center"/>
        <w:rPr>
          <w:rStyle w:val="93"/>
          <w:rFonts w:ascii="Arial" w:hAnsi="Arial" w:cs="Arial"/>
          <w:b/>
          <w:bCs/>
          <w:color w:val="000000"/>
          <w:sz w:val="24"/>
          <w:szCs w:val="24"/>
        </w:rPr>
      </w:pPr>
      <w:r>
        <w:rPr>
          <w:rStyle w:val="93"/>
          <w:rFonts w:ascii="Arial" w:hAnsi="Arial" w:cs="Arial"/>
          <w:b/>
          <w:bCs/>
          <w:color w:val="000000"/>
          <w:sz w:val="24"/>
          <w:szCs w:val="24"/>
        </w:rPr>
        <w:t xml:space="preserve"> (ПРОГРАММЫ) ПРИВАТИЗАЦИИ</w:t>
      </w:r>
    </w:p>
    <w:p>
      <w:pPr>
        <w:pStyle w:val="92"/>
        <w:shd w:val="clear" w:color="auto" w:fill="auto"/>
        <w:ind w:firstLine="720"/>
        <w:jc w:val="center"/>
        <w:rPr>
          <w:rStyle w:val="93"/>
          <w:rFonts w:ascii="Arial" w:hAnsi="Arial" w:cs="Arial"/>
          <w:bCs/>
          <w:color w:val="000000"/>
          <w:sz w:val="24"/>
          <w:szCs w:val="24"/>
        </w:rPr>
      </w:pPr>
    </w:p>
    <w:p>
      <w:pPr>
        <w:pStyle w:val="91"/>
        <w:numPr>
          <w:ilvl w:val="1"/>
          <w:numId w:val="2"/>
        </w:numPr>
        <w:shd w:val="clear" w:color="auto" w:fill="auto"/>
        <w:tabs>
          <w:tab w:val="clear" w:pos="1424"/>
        </w:tabs>
        <w:spacing w:before="0" w:after="0" w:line="240" w:lineRule="auto"/>
        <w:ind w:left="0" w:firstLine="1134"/>
        <w:jc w:val="both"/>
        <w:rPr>
          <w:rStyle w:val="90"/>
          <w:rFonts w:ascii="Arial" w:hAnsi="Arial" w:cs="Arial"/>
          <w:b w:val="0"/>
          <w:color w:val="000000"/>
          <w:sz w:val="24"/>
          <w:szCs w:val="24"/>
        </w:rPr>
      </w:pPr>
      <w:r>
        <w:rPr>
          <w:rStyle w:val="90"/>
          <w:rFonts w:ascii="Arial" w:hAnsi="Arial" w:cs="Arial"/>
          <w:b w:val="0"/>
          <w:color w:val="000000"/>
          <w:sz w:val="24"/>
          <w:szCs w:val="24"/>
        </w:rPr>
        <w:t xml:space="preserve">Администрация </w:t>
      </w:r>
      <w:r>
        <w:rPr>
          <w:rStyle w:val="90"/>
          <w:rFonts w:ascii="Arial" w:hAnsi="Arial" w:cs="Arial"/>
          <w:b w:val="0"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color w:val="000000"/>
          <w:sz w:val="24"/>
          <w:szCs w:val="24"/>
        </w:rPr>
        <w:t xml:space="preserve"> ежегодно не позднее 1 марта года, следующего за отчетным годом, представляет в Собрание депутатов </w:t>
      </w:r>
      <w:r>
        <w:rPr>
          <w:rStyle w:val="90"/>
          <w:rFonts w:ascii="Arial" w:hAnsi="Arial" w:cs="Arial"/>
          <w:b w:val="0"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color w:val="000000"/>
          <w:sz w:val="24"/>
          <w:szCs w:val="24"/>
        </w:rPr>
        <w:t xml:space="preserve"> для утверждения отчет о выполнении прогнозного плана (программы) приватизации за прошедший год, по форме, утвержденной постановлением Правительства РФ от 26.12.2005 №806 "Об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имущества.</w:t>
      </w:r>
    </w:p>
    <w:p>
      <w:pPr>
        <w:pStyle w:val="91"/>
        <w:shd w:val="clear" w:color="auto" w:fill="auto"/>
        <w:spacing w:before="0" w:after="0" w:line="240" w:lineRule="auto"/>
        <w:ind w:firstLine="1134"/>
        <w:jc w:val="both"/>
        <w:rPr>
          <w:rStyle w:val="9"/>
          <w:rFonts w:ascii="Arial" w:hAnsi="Arial" w:cs="Arial"/>
          <w:b/>
          <w:sz w:val="24"/>
          <w:szCs w:val="24"/>
        </w:rPr>
      </w:pPr>
      <w:r>
        <w:rPr>
          <w:rStyle w:val="90"/>
          <w:rFonts w:ascii="Arial" w:hAnsi="Arial" w:cs="Arial"/>
          <w:b w:val="0"/>
          <w:color w:val="000000"/>
          <w:sz w:val="24"/>
          <w:szCs w:val="24"/>
        </w:rPr>
        <w:t xml:space="preserve">12.2. Отчет о выполнении прогнозного плана (программа) приватизации за прошедший год, указанный в части 1 настоящей статьи, подлежит официальному опубликованию в установленном Уставом муниципального образования </w:t>
      </w:r>
      <w:r>
        <w:rPr>
          <w:rStyle w:val="90"/>
          <w:rFonts w:ascii="Arial" w:hAnsi="Arial" w:cs="Arial"/>
          <w:b w:val="0"/>
          <w:color w:val="000000"/>
          <w:sz w:val="24"/>
          <w:szCs w:val="24"/>
          <w:lang w:val="ru-RU"/>
        </w:rPr>
        <w:t>"Троицкий сельсовет" Железногорского</w:t>
      </w:r>
      <w:r>
        <w:rPr>
          <w:rStyle w:val="90"/>
          <w:rFonts w:ascii="Arial" w:hAnsi="Arial" w:cs="Arial"/>
          <w:b w:val="0"/>
          <w:color w:val="000000"/>
          <w:sz w:val="24"/>
          <w:szCs w:val="24"/>
        </w:rPr>
        <w:t xml:space="preserve"> района Курской области порядке и размещению на официальном сайте, определенном Администрацией </w:t>
      </w:r>
      <w:r>
        <w:rPr>
          <w:rStyle w:val="90"/>
          <w:rFonts w:ascii="Arial" w:hAnsi="Arial" w:cs="Arial"/>
          <w:b w:val="0"/>
          <w:color w:val="000000"/>
          <w:sz w:val="24"/>
          <w:szCs w:val="24"/>
          <w:lang w:val="ru-RU"/>
        </w:rPr>
        <w:t xml:space="preserve">Троицкого сельсовета Железногорского района </w:t>
      </w:r>
      <w:r>
        <w:rPr>
          <w:rStyle w:val="90"/>
          <w:rFonts w:ascii="Arial" w:hAnsi="Arial" w:cs="Arial"/>
          <w:b w:val="0"/>
          <w:color w:val="000000"/>
          <w:sz w:val="24"/>
          <w:szCs w:val="24"/>
        </w:rPr>
        <w:t>, а также на официальном сайте Российской Федерации в сети "Интернет" для размещения информации о проведении торгов в соответствии с Федеральным законом "О приватизации государственного и муниципального имущества", в течение 10 дней со дня его утверждения.</w:t>
      </w:r>
    </w:p>
    <w:p>
      <w:pPr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  <w:sz w:val="26"/>
          <w:szCs w:val="26"/>
        </w:rPr>
      </w:pPr>
    </w:p>
    <w:p>
      <w:pPr>
        <w:pStyle w:val="85"/>
        <w:jc w:val="both"/>
        <w:rPr>
          <w:rFonts w:ascii="Arial" w:hAnsi="Arial" w:cs="Arial"/>
          <w:sz w:val="24"/>
          <w:szCs w:val="24"/>
        </w:rPr>
      </w:pPr>
    </w:p>
    <w:sectPr>
      <w:headerReference r:id="rId3" w:type="default"/>
      <w:pgSz w:w="11906" w:h="16838"/>
      <w:pgMar w:top="1134" w:right="1247" w:bottom="1134" w:left="1531" w:header="709" w:footer="0" w:gutter="0"/>
      <w:cols w:space="720" w:num="1"/>
      <w:formProt w:val="0"/>
      <w:titlePg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5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angal">
    <w:altName w:val="Segoe Print"/>
    <w:panose1 w:val="02040503050203030202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Journal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0"/>
      <w:jc w:val="center"/>
    </w:pPr>
    <w:r>
      <w:fldChar w:fldCharType="begin"/>
    </w:r>
    <w:r>
      <w:instrText xml:space="preserve">PAGE</w:instrText>
    </w:r>
    <w:r>
      <w:fldChar w:fldCharType="separate"/>
    </w:r>
    <w:r>
      <w:t>9</w:t>
    </w:r>
    <w:r>
      <w:fldChar w:fldCharType="end"/>
    </w:r>
  </w:p>
  <w:p>
    <w:pPr>
      <w:pStyle w:val="7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B73D3A"/>
    <w:multiLevelType w:val="multilevel"/>
    <w:tmpl w:val="20B73D3A"/>
    <w:lvl w:ilvl="0" w:tentative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  <w:b w:val="0"/>
        <w:color w:val="000000"/>
      </w:rPr>
    </w:lvl>
    <w:lvl w:ilvl="1" w:tentative="0">
      <w:start w:val="2"/>
      <w:numFmt w:val="decimal"/>
      <w:lvlText w:val="%1.%2."/>
      <w:lvlJc w:val="left"/>
      <w:pPr>
        <w:tabs>
          <w:tab w:val="left" w:pos="1455"/>
        </w:tabs>
        <w:ind w:left="1455" w:hanging="360"/>
      </w:pPr>
      <w:rPr>
        <w:rFonts w:hint="default" w:cs="Times New Roman"/>
        <w:b w:val="0"/>
        <w:color w:val="000000"/>
      </w:rPr>
    </w:lvl>
    <w:lvl w:ilvl="2" w:tentative="0">
      <w:start w:val="1"/>
      <w:numFmt w:val="decimal"/>
      <w:lvlText w:val="%1.%2.%3."/>
      <w:lvlJc w:val="left"/>
      <w:pPr>
        <w:tabs>
          <w:tab w:val="left" w:pos="2910"/>
        </w:tabs>
        <w:ind w:left="2910" w:hanging="720"/>
      </w:pPr>
      <w:rPr>
        <w:rFonts w:hint="default" w:cs="Times New Roman"/>
        <w:b w:val="0"/>
        <w:color w:val="000000"/>
      </w:rPr>
    </w:lvl>
    <w:lvl w:ilvl="3" w:tentative="0">
      <w:start w:val="1"/>
      <w:numFmt w:val="decimal"/>
      <w:lvlText w:val="%1.%2.%3.%4."/>
      <w:lvlJc w:val="left"/>
      <w:pPr>
        <w:tabs>
          <w:tab w:val="left" w:pos="4005"/>
        </w:tabs>
        <w:ind w:left="4005" w:hanging="720"/>
      </w:pPr>
      <w:rPr>
        <w:rFonts w:hint="default" w:cs="Times New Roman"/>
        <w:b w:val="0"/>
        <w:color w:val="000000"/>
      </w:rPr>
    </w:lvl>
    <w:lvl w:ilvl="4" w:tentative="0">
      <w:start w:val="1"/>
      <w:numFmt w:val="decimal"/>
      <w:lvlText w:val="%1.%2.%3.%4.%5."/>
      <w:lvlJc w:val="left"/>
      <w:pPr>
        <w:tabs>
          <w:tab w:val="left" w:pos="5460"/>
        </w:tabs>
        <w:ind w:left="5460" w:hanging="1080"/>
      </w:pPr>
      <w:rPr>
        <w:rFonts w:hint="default" w:cs="Times New Roman"/>
        <w:b w:val="0"/>
        <w:color w:val="000000"/>
      </w:rPr>
    </w:lvl>
    <w:lvl w:ilvl="5" w:tentative="0">
      <w:start w:val="1"/>
      <w:numFmt w:val="decimal"/>
      <w:lvlText w:val="%1.%2.%3.%4.%5.%6."/>
      <w:lvlJc w:val="left"/>
      <w:pPr>
        <w:tabs>
          <w:tab w:val="left" w:pos="6555"/>
        </w:tabs>
        <w:ind w:left="6555" w:hanging="1080"/>
      </w:pPr>
      <w:rPr>
        <w:rFonts w:hint="default" w:cs="Times New Roman"/>
        <w:b w:val="0"/>
        <w:color w:val="000000"/>
      </w:rPr>
    </w:lvl>
    <w:lvl w:ilvl="6" w:tentative="0">
      <w:start w:val="1"/>
      <w:numFmt w:val="decimal"/>
      <w:lvlText w:val="%1.%2.%3.%4.%5.%6.%7."/>
      <w:lvlJc w:val="left"/>
      <w:pPr>
        <w:tabs>
          <w:tab w:val="left" w:pos="8010"/>
        </w:tabs>
        <w:ind w:left="8010" w:hanging="1440"/>
      </w:pPr>
      <w:rPr>
        <w:rFonts w:hint="default" w:cs="Times New Roman"/>
        <w:b w:val="0"/>
        <w:color w:val="000000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9105"/>
        </w:tabs>
        <w:ind w:left="9105" w:hanging="1440"/>
      </w:pPr>
      <w:rPr>
        <w:rFonts w:hint="default" w:cs="Times New Roman"/>
        <w:b w:val="0"/>
        <w:color w:val="000000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0560"/>
        </w:tabs>
        <w:ind w:left="10560" w:hanging="1800"/>
      </w:pPr>
      <w:rPr>
        <w:rFonts w:hint="default" w:cs="Times New Roman"/>
        <w:b w:val="0"/>
        <w:color w:val="000000"/>
      </w:rPr>
    </w:lvl>
  </w:abstractNum>
  <w:abstractNum w:abstractNumId="1">
    <w:nsid w:val="7D311BA1"/>
    <w:multiLevelType w:val="multilevel"/>
    <w:tmpl w:val="7D311BA1"/>
    <w:lvl w:ilvl="0" w:tentative="0">
      <w:start w:val="12"/>
      <w:numFmt w:val="decimal"/>
      <w:lvlText w:val="%1."/>
      <w:lvlJc w:val="left"/>
      <w:pPr>
        <w:tabs>
          <w:tab w:val="left" w:pos="525"/>
        </w:tabs>
        <w:ind w:left="525" w:hanging="525"/>
      </w:pPr>
      <w:rPr>
        <w:rFonts w:hint="default" w:cs="Times New Roman"/>
      </w:rPr>
    </w:lvl>
    <w:lvl w:ilvl="1" w:tentative="0">
      <w:start w:val="1"/>
      <w:numFmt w:val="decimal"/>
      <w:lvlText w:val="%1.%2."/>
      <w:lvlJc w:val="left"/>
      <w:pPr>
        <w:tabs>
          <w:tab w:val="left" w:pos="1424"/>
        </w:tabs>
        <w:ind w:left="1424" w:hanging="720"/>
      </w:pPr>
      <w:rPr>
        <w:rFonts w:hint="default" w:cs="Times New Roman"/>
      </w:rPr>
    </w:lvl>
    <w:lvl w:ilvl="2" w:tentative="0">
      <w:start w:val="1"/>
      <w:numFmt w:val="decimal"/>
      <w:lvlText w:val="%1.%2.%3."/>
      <w:lvlJc w:val="left"/>
      <w:pPr>
        <w:tabs>
          <w:tab w:val="left" w:pos="2128"/>
        </w:tabs>
        <w:ind w:left="2128" w:hanging="720"/>
      </w:pPr>
      <w:rPr>
        <w:rFonts w:hint="default" w:cs="Times New Roman"/>
      </w:rPr>
    </w:lvl>
    <w:lvl w:ilvl="3" w:tentative="0">
      <w:start w:val="1"/>
      <w:numFmt w:val="decimal"/>
      <w:lvlText w:val="%1.%2.%3.%4."/>
      <w:lvlJc w:val="left"/>
      <w:pPr>
        <w:tabs>
          <w:tab w:val="left" w:pos="3192"/>
        </w:tabs>
        <w:ind w:left="3192" w:hanging="1080"/>
      </w:pPr>
      <w:rPr>
        <w:rFonts w:hint="default" w:cs="Times New Roman"/>
      </w:rPr>
    </w:lvl>
    <w:lvl w:ilvl="4" w:tentative="0">
      <w:start w:val="1"/>
      <w:numFmt w:val="decimal"/>
      <w:lvlText w:val="%1.%2.%3.%4.%5."/>
      <w:lvlJc w:val="left"/>
      <w:pPr>
        <w:tabs>
          <w:tab w:val="left" w:pos="3896"/>
        </w:tabs>
        <w:ind w:left="3896" w:hanging="1080"/>
      </w:pPr>
      <w:rPr>
        <w:rFonts w:hint="default" w:cs="Times New Roman"/>
      </w:rPr>
    </w:lvl>
    <w:lvl w:ilvl="5" w:tentative="0">
      <w:start w:val="1"/>
      <w:numFmt w:val="decimal"/>
      <w:lvlText w:val="%1.%2.%3.%4.%5.%6."/>
      <w:lvlJc w:val="left"/>
      <w:pPr>
        <w:tabs>
          <w:tab w:val="left" w:pos="4960"/>
        </w:tabs>
        <w:ind w:left="4960" w:hanging="1440"/>
      </w:pPr>
      <w:rPr>
        <w:rFonts w:hint="default" w:cs="Times New Roman"/>
      </w:rPr>
    </w:lvl>
    <w:lvl w:ilvl="6" w:tentative="0">
      <w:start w:val="1"/>
      <w:numFmt w:val="decimal"/>
      <w:lvlText w:val="%1.%2.%3.%4.%5.%6.%7."/>
      <w:lvlJc w:val="left"/>
      <w:pPr>
        <w:tabs>
          <w:tab w:val="left" w:pos="5664"/>
        </w:tabs>
        <w:ind w:left="5664" w:hanging="1440"/>
      </w:pPr>
      <w:rPr>
        <w:rFonts w:hint="default" w:cs="Times New Roman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6728"/>
        </w:tabs>
        <w:ind w:left="6728" w:hanging="1800"/>
      </w:pPr>
      <w:rPr>
        <w:rFonts w:hint="default" w:cs="Times New Roman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7432"/>
        </w:tabs>
        <w:ind w:left="7432" w:hanging="1800"/>
      </w:pPr>
      <w:rPr>
        <w:rFonts w:hint="default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TrackMoves/>
  <w:documentProtection w:enforcement="0"/>
  <w:defaultTabStop w:val="720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248"/>
    <w:rsid w:val="00011769"/>
    <w:rsid w:val="00016A05"/>
    <w:rsid w:val="00035B09"/>
    <w:rsid w:val="00036269"/>
    <w:rsid w:val="00052D46"/>
    <w:rsid w:val="00066712"/>
    <w:rsid w:val="00080B4E"/>
    <w:rsid w:val="000915D5"/>
    <w:rsid w:val="000B1EDF"/>
    <w:rsid w:val="000D5BE3"/>
    <w:rsid w:val="001117DE"/>
    <w:rsid w:val="00126666"/>
    <w:rsid w:val="00150E5C"/>
    <w:rsid w:val="00155B0B"/>
    <w:rsid w:val="00164AB2"/>
    <w:rsid w:val="00170B9B"/>
    <w:rsid w:val="001A5691"/>
    <w:rsid w:val="001A6BB4"/>
    <w:rsid w:val="001B500D"/>
    <w:rsid w:val="001D0162"/>
    <w:rsid w:val="001F1B51"/>
    <w:rsid w:val="001F32EB"/>
    <w:rsid w:val="001F3B68"/>
    <w:rsid w:val="001F5521"/>
    <w:rsid w:val="002006E3"/>
    <w:rsid w:val="00230E0A"/>
    <w:rsid w:val="00251297"/>
    <w:rsid w:val="002739DE"/>
    <w:rsid w:val="0027777F"/>
    <w:rsid w:val="002843A6"/>
    <w:rsid w:val="00295EEE"/>
    <w:rsid w:val="002A676A"/>
    <w:rsid w:val="002C08BB"/>
    <w:rsid w:val="002D1463"/>
    <w:rsid w:val="002F42E6"/>
    <w:rsid w:val="00312F72"/>
    <w:rsid w:val="00332877"/>
    <w:rsid w:val="00357F99"/>
    <w:rsid w:val="00370B36"/>
    <w:rsid w:val="003768D9"/>
    <w:rsid w:val="00376E43"/>
    <w:rsid w:val="003B08A4"/>
    <w:rsid w:val="003B79E8"/>
    <w:rsid w:val="003C0040"/>
    <w:rsid w:val="003D052B"/>
    <w:rsid w:val="003E103C"/>
    <w:rsid w:val="003E427D"/>
    <w:rsid w:val="00426B45"/>
    <w:rsid w:val="00473404"/>
    <w:rsid w:val="004773E6"/>
    <w:rsid w:val="00481299"/>
    <w:rsid w:val="004879B9"/>
    <w:rsid w:val="004A5028"/>
    <w:rsid w:val="004B3282"/>
    <w:rsid w:val="004E022C"/>
    <w:rsid w:val="004E3D7D"/>
    <w:rsid w:val="004F0EC4"/>
    <w:rsid w:val="0053110F"/>
    <w:rsid w:val="00536E03"/>
    <w:rsid w:val="005504C3"/>
    <w:rsid w:val="00595D2C"/>
    <w:rsid w:val="005C1B3B"/>
    <w:rsid w:val="005D51B0"/>
    <w:rsid w:val="005E4C95"/>
    <w:rsid w:val="00623187"/>
    <w:rsid w:val="006239FA"/>
    <w:rsid w:val="006333E0"/>
    <w:rsid w:val="00655ED0"/>
    <w:rsid w:val="00684466"/>
    <w:rsid w:val="0068542C"/>
    <w:rsid w:val="006E220F"/>
    <w:rsid w:val="006F4C60"/>
    <w:rsid w:val="0070187D"/>
    <w:rsid w:val="007115E4"/>
    <w:rsid w:val="007360FC"/>
    <w:rsid w:val="0074220E"/>
    <w:rsid w:val="00744B31"/>
    <w:rsid w:val="007465EE"/>
    <w:rsid w:val="007620A1"/>
    <w:rsid w:val="00781AB8"/>
    <w:rsid w:val="007B2A4B"/>
    <w:rsid w:val="007B543D"/>
    <w:rsid w:val="007C6B63"/>
    <w:rsid w:val="007D6FCD"/>
    <w:rsid w:val="007E46B6"/>
    <w:rsid w:val="007F25F8"/>
    <w:rsid w:val="00822459"/>
    <w:rsid w:val="00835ACA"/>
    <w:rsid w:val="0083621B"/>
    <w:rsid w:val="008637D1"/>
    <w:rsid w:val="00874B1A"/>
    <w:rsid w:val="008A7753"/>
    <w:rsid w:val="008C4687"/>
    <w:rsid w:val="008C7F43"/>
    <w:rsid w:val="008F0EC9"/>
    <w:rsid w:val="008F6FA2"/>
    <w:rsid w:val="009160AF"/>
    <w:rsid w:val="00920D3C"/>
    <w:rsid w:val="00936884"/>
    <w:rsid w:val="0096041A"/>
    <w:rsid w:val="00960B69"/>
    <w:rsid w:val="00970B40"/>
    <w:rsid w:val="009A2FA5"/>
    <w:rsid w:val="009C0C57"/>
    <w:rsid w:val="009C5AB0"/>
    <w:rsid w:val="009D658A"/>
    <w:rsid w:val="00A17375"/>
    <w:rsid w:val="00A33E70"/>
    <w:rsid w:val="00A824A1"/>
    <w:rsid w:val="00A8666E"/>
    <w:rsid w:val="00AB6CFC"/>
    <w:rsid w:val="00AC08A4"/>
    <w:rsid w:val="00AD324B"/>
    <w:rsid w:val="00AE54DB"/>
    <w:rsid w:val="00AF5242"/>
    <w:rsid w:val="00B0420D"/>
    <w:rsid w:val="00B126CE"/>
    <w:rsid w:val="00B62AE6"/>
    <w:rsid w:val="00B7499B"/>
    <w:rsid w:val="00B96B34"/>
    <w:rsid w:val="00C06247"/>
    <w:rsid w:val="00C231B6"/>
    <w:rsid w:val="00C2656A"/>
    <w:rsid w:val="00C44039"/>
    <w:rsid w:val="00C5049E"/>
    <w:rsid w:val="00C63DDD"/>
    <w:rsid w:val="00C8620B"/>
    <w:rsid w:val="00C87CD1"/>
    <w:rsid w:val="00C94248"/>
    <w:rsid w:val="00CC6154"/>
    <w:rsid w:val="00CE08D0"/>
    <w:rsid w:val="00D06C42"/>
    <w:rsid w:val="00D1434D"/>
    <w:rsid w:val="00D6072B"/>
    <w:rsid w:val="00D83788"/>
    <w:rsid w:val="00D91D6F"/>
    <w:rsid w:val="00DA4093"/>
    <w:rsid w:val="00DA6CD7"/>
    <w:rsid w:val="00DB2408"/>
    <w:rsid w:val="00DC29C8"/>
    <w:rsid w:val="00DC41B2"/>
    <w:rsid w:val="00DD77A4"/>
    <w:rsid w:val="00E00FD9"/>
    <w:rsid w:val="00E14B7C"/>
    <w:rsid w:val="00E20975"/>
    <w:rsid w:val="00E62721"/>
    <w:rsid w:val="00E72661"/>
    <w:rsid w:val="00E92DA8"/>
    <w:rsid w:val="00EB574E"/>
    <w:rsid w:val="00ED1130"/>
    <w:rsid w:val="00ED7AFB"/>
    <w:rsid w:val="00F016FE"/>
    <w:rsid w:val="00F03BFF"/>
    <w:rsid w:val="00F17558"/>
    <w:rsid w:val="00F2474D"/>
    <w:rsid w:val="00F27085"/>
    <w:rsid w:val="00F276CC"/>
    <w:rsid w:val="00F400D4"/>
    <w:rsid w:val="00F44A7C"/>
    <w:rsid w:val="00F6350F"/>
    <w:rsid w:val="00F67052"/>
    <w:rsid w:val="00F83C3D"/>
    <w:rsid w:val="00FC59D3"/>
    <w:rsid w:val="00FE466E"/>
    <w:rsid w:val="00FE4CBE"/>
    <w:rsid w:val="1B0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qFormat="1" w:unhideWhenUsed="0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nhideWhenUsed="0" w:uiPriority="99" w:name="footnote text"/>
    <w:lsdException w:uiPriority="99" w:name="annotation text"/>
    <w:lsdException w:uiPriority="99" w:name="header"/>
    <w:lsdException w:uiPriority="99" w:name="footer"/>
    <w:lsdException w:unhideWhenUsed="0" w:uiPriority="99" w:semiHidden="0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99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Calibri" w:cs="Times New Roman"/>
      <w:color w:val="000000"/>
      <w:szCs w:val="18"/>
      <w:lang w:val="ru-RU" w:eastAsia="en-US" w:bidi="ar-SA"/>
    </w:rPr>
  </w:style>
  <w:style w:type="paragraph" w:styleId="2">
    <w:name w:val="heading 1"/>
    <w:basedOn w:val="1"/>
    <w:next w:val="1"/>
    <w:link w:val="21"/>
    <w:qFormat/>
    <w:uiPriority w:val="99"/>
    <w:pPr>
      <w:spacing w:before="100" w:beforeAutospacing="1" w:after="100" w:afterAutospacing="1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paragraph" w:styleId="3">
    <w:name w:val="heading 2"/>
    <w:basedOn w:val="1"/>
    <w:next w:val="1"/>
    <w:link w:val="22"/>
    <w:qFormat/>
    <w:uiPriority w:val="99"/>
    <w:pPr>
      <w:spacing w:before="100" w:beforeAutospacing="1" w:after="100" w:afterAutospacing="1"/>
      <w:outlineLvl w:val="1"/>
    </w:pPr>
    <w:rPr>
      <w:rFonts w:eastAsia="Times New Roman"/>
      <w:b/>
      <w:bCs/>
      <w:color w:val="auto"/>
      <w:sz w:val="36"/>
      <w:szCs w:val="36"/>
      <w:lang w:eastAsia="ru-RU"/>
    </w:rPr>
  </w:style>
  <w:style w:type="paragraph" w:styleId="4">
    <w:name w:val="heading 6"/>
    <w:basedOn w:val="1"/>
    <w:next w:val="1"/>
    <w:link w:val="23"/>
    <w:qFormat/>
    <w:locked/>
    <w:uiPriority w:val="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otnote reference"/>
    <w:basedOn w:val="5"/>
    <w:semiHidden/>
    <w:qFormat/>
    <w:uiPriority w:val="99"/>
    <w:rPr>
      <w:rFonts w:cs="Times New Roman"/>
      <w:vertAlign w:val="superscript"/>
    </w:rPr>
  </w:style>
  <w:style w:type="character" w:styleId="8">
    <w:name w:val="Hyperlink"/>
    <w:basedOn w:val="5"/>
    <w:qFormat/>
    <w:uiPriority w:val="99"/>
    <w:rPr>
      <w:rFonts w:cs="Times New Roman"/>
      <w:color w:val="0000FF"/>
      <w:u w:val="single"/>
    </w:rPr>
  </w:style>
  <w:style w:type="character" w:styleId="9">
    <w:name w:val="Strong"/>
    <w:basedOn w:val="5"/>
    <w:qFormat/>
    <w:uiPriority w:val="99"/>
    <w:rPr>
      <w:rFonts w:cs="Times New Roman"/>
      <w:b/>
      <w:bCs/>
    </w:rPr>
  </w:style>
  <w:style w:type="paragraph" w:styleId="10">
    <w:name w:val="Balloon Text"/>
    <w:basedOn w:val="1"/>
    <w:link w:val="77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index 1"/>
    <w:basedOn w:val="1"/>
    <w:next w:val="1"/>
    <w:semiHidden/>
    <w:qFormat/>
    <w:uiPriority w:val="99"/>
    <w:pPr>
      <w:ind w:left="200" w:hanging="200"/>
    </w:pPr>
  </w:style>
  <w:style w:type="paragraph" w:styleId="12">
    <w:name w:val="footnote text"/>
    <w:basedOn w:val="1"/>
    <w:link w:val="73"/>
    <w:semiHidden/>
    <w:uiPriority w:val="99"/>
    <w:rPr>
      <w:szCs w:val="20"/>
    </w:rPr>
  </w:style>
  <w:style w:type="paragraph" w:styleId="13">
    <w:name w:val="Body Text"/>
    <w:basedOn w:val="14"/>
    <w:link w:val="66"/>
    <w:qFormat/>
    <w:uiPriority w:val="99"/>
    <w:pPr>
      <w:tabs>
        <w:tab w:val="left" w:pos="708"/>
      </w:tabs>
      <w:spacing w:after="140" w:line="276" w:lineRule="auto"/>
    </w:pPr>
  </w:style>
  <w:style w:type="paragraph" w:customStyle="1" w:styleId="14">
    <w:name w:val="Обычный1"/>
    <w:qFormat/>
    <w:uiPriority w:val="99"/>
    <w:pPr>
      <w:tabs>
        <w:tab w:val="left" w:pos="708"/>
      </w:tabs>
      <w:suppressAutoHyphens/>
      <w:spacing w:line="100" w:lineRule="atLeast"/>
    </w:pPr>
    <w:rPr>
      <w:rFonts w:ascii="Times New Roman" w:hAnsi="Times New Roman" w:eastAsia="Times New Roman" w:cs="Times New Roman"/>
      <w:color w:val="00000A"/>
      <w:sz w:val="28"/>
      <w:szCs w:val="24"/>
      <w:lang w:val="ru-RU" w:eastAsia="ru-RU" w:bidi="ar-SA"/>
    </w:rPr>
  </w:style>
  <w:style w:type="paragraph" w:styleId="15">
    <w:name w:val="index heading"/>
    <w:basedOn w:val="14"/>
    <w:next w:val="11"/>
    <w:uiPriority w:val="99"/>
    <w:pPr>
      <w:suppressLineNumbers/>
    </w:pPr>
    <w:rPr>
      <w:rFonts w:cs="Mangal"/>
    </w:rPr>
  </w:style>
  <w:style w:type="paragraph" w:styleId="16">
    <w:name w:val="List"/>
    <w:basedOn w:val="13"/>
    <w:qFormat/>
    <w:uiPriority w:val="99"/>
    <w:rPr>
      <w:rFonts w:cs="Mangal"/>
    </w:rPr>
  </w:style>
  <w:style w:type="paragraph" w:styleId="17">
    <w:name w:val="Normal (Web)"/>
    <w:basedOn w:val="1"/>
    <w:semiHidden/>
    <w:qFormat/>
    <w:uiPriority w:val="99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ru-RU"/>
    </w:rPr>
  </w:style>
  <w:style w:type="paragraph" w:styleId="18">
    <w:name w:val="Body Text Indent 2"/>
    <w:basedOn w:val="1"/>
    <w:link w:val="84"/>
    <w:uiPriority w:val="99"/>
    <w:pPr>
      <w:spacing w:after="120" w:line="480" w:lineRule="auto"/>
      <w:ind w:left="283"/>
    </w:pPr>
  </w:style>
  <w:style w:type="paragraph" w:styleId="19">
    <w:name w:val="Subtitle"/>
    <w:basedOn w:val="20"/>
    <w:next w:val="13"/>
    <w:link w:val="83"/>
    <w:qFormat/>
    <w:locked/>
    <w:uiPriority w:val="99"/>
    <w:pPr>
      <w:tabs>
        <w:tab w:val="left" w:pos="708"/>
      </w:tabs>
      <w:jc w:val="center"/>
    </w:pPr>
    <w:rPr>
      <w:i/>
      <w:iCs/>
      <w:sz w:val="28"/>
      <w:szCs w:val="28"/>
    </w:rPr>
  </w:style>
  <w:style w:type="paragraph" w:customStyle="1" w:styleId="20">
    <w:name w:val="Базовый"/>
    <w:qFormat/>
    <w:uiPriority w:val="99"/>
    <w:pPr>
      <w:tabs>
        <w:tab w:val="left" w:pos="708"/>
      </w:tabs>
      <w:suppressAutoHyphens/>
      <w:spacing w:line="100" w:lineRule="atLeast"/>
    </w:pPr>
    <w:rPr>
      <w:rFonts w:ascii="Times New Roman" w:hAnsi="Times New Roman" w:eastAsia="Times New Roman" w:cs="Times New Roman"/>
      <w:color w:val="00000A"/>
      <w:sz w:val="24"/>
      <w:szCs w:val="24"/>
      <w:lang w:val="ru-RU" w:eastAsia="ru-RU" w:bidi="hi-IN"/>
    </w:rPr>
  </w:style>
  <w:style w:type="character" w:customStyle="1" w:styleId="21">
    <w:name w:val="Заголовок 1 Знак2"/>
    <w:basedOn w:val="5"/>
    <w:link w:val="2"/>
    <w:qFormat/>
    <w:locked/>
    <w:uiPriority w:val="99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2">
    <w:name w:val="Заголовок 2 Знак"/>
    <w:basedOn w:val="5"/>
    <w:link w:val="3"/>
    <w:qFormat/>
    <w:locked/>
    <w:uiPriority w:val="99"/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customStyle="1" w:styleId="23">
    <w:name w:val="Заголовок 6 Знак"/>
    <w:basedOn w:val="5"/>
    <w:link w:val="4"/>
    <w:semiHidden/>
    <w:locked/>
    <w:uiPriority w:val="99"/>
    <w:rPr>
      <w:rFonts w:ascii="Calibri" w:hAnsi="Calibri" w:cs="Times New Roman"/>
      <w:b/>
      <w:bCs/>
      <w:color w:val="000000"/>
      <w:lang w:eastAsia="en-US"/>
    </w:rPr>
  </w:style>
  <w:style w:type="paragraph" w:customStyle="1" w:styleId="24">
    <w:name w:val="Заголовок 11"/>
    <w:basedOn w:val="14"/>
    <w:link w:val="26"/>
    <w:qFormat/>
    <w:uiPriority w:val="99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customStyle="1" w:styleId="25">
    <w:name w:val="Интернет-ссылка"/>
    <w:basedOn w:val="5"/>
    <w:semiHidden/>
    <w:qFormat/>
    <w:uiPriority w:val="99"/>
    <w:rPr>
      <w:rFonts w:cs="Times New Roman"/>
      <w:color w:val="0000FF"/>
      <w:u w:val="single"/>
    </w:rPr>
  </w:style>
  <w:style w:type="character" w:customStyle="1" w:styleId="26">
    <w:name w:val="Заголовок 1 Знак"/>
    <w:basedOn w:val="5"/>
    <w:link w:val="24"/>
    <w:qFormat/>
    <w:locked/>
    <w:uiPriority w:val="99"/>
    <w:rPr>
      <w:rFonts w:eastAsia="Times New Roman" w:cs="Times New Roman"/>
      <w:b/>
      <w:bCs/>
      <w:color w:val="auto"/>
      <w:kern w:val="2"/>
      <w:sz w:val="48"/>
      <w:szCs w:val="48"/>
      <w:lang w:eastAsia="ru-RU"/>
    </w:rPr>
  </w:style>
  <w:style w:type="character" w:customStyle="1" w:styleId="27">
    <w:name w:val="blk"/>
    <w:basedOn w:val="5"/>
    <w:qFormat/>
    <w:uiPriority w:val="99"/>
    <w:rPr>
      <w:rFonts w:cs="Times New Roman"/>
    </w:rPr>
  </w:style>
  <w:style w:type="character" w:customStyle="1" w:styleId="28">
    <w:name w:val="Верхний колонтитул Знак"/>
    <w:basedOn w:val="5"/>
    <w:qFormat/>
    <w:uiPriority w:val="99"/>
    <w:rPr>
      <w:rFonts w:eastAsia="Times New Roman" w:cs="Times New Roman"/>
      <w:color w:val="auto"/>
      <w:sz w:val="28"/>
      <w:szCs w:val="28"/>
      <w:lang w:eastAsia="ru-RU"/>
    </w:rPr>
  </w:style>
  <w:style w:type="character" w:customStyle="1" w:styleId="29">
    <w:name w:val="Нижний колонтитул Знак"/>
    <w:basedOn w:val="5"/>
    <w:semiHidden/>
    <w:uiPriority w:val="99"/>
    <w:rPr>
      <w:rFonts w:eastAsia="Times New Roman" w:cs="Times New Roman"/>
      <w:color w:val="auto"/>
      <w:sz w:val="28"/>
      <w:szCs w:val="28"/>
      <w:lang w:eastAsia="ru-RU"/>
    </w:rPr>
  </w:style>
  <w:style w:type="character" w:customStyle="1" w:styleId="30">
    <w:name w:val="ListLabel 1"/>
    <w:qFormat/>
    <w:uiPriority w:val="99"/>
    <w:rPr>
      <w:color w:val="auto"/>
      <w:u w:val="none"/>
    </w:rPr>
  </w:style>
  <w:style w:type="character" w:customStyle="1" w:styleId="31">
    <w:name w:val="ListLabel 2"/>
    <w:uiPriority w:val="99"/>
    <w:rPr>
      <w:color w:val="auto"/>
      <w:u w:val="none"/>
      <w:vertAlign w:val="superscript"/>
    </w:rPr>
  </w:style>
  <w:style w:type="character" w:customStyle="1" w:styleId="32">
    <w:name w:val="ListLabel 3"/>
    <w:qFormat/>
    <w:uiPriority w:val="99"/>
  </w:style>
  <w:style w:type="character" w:customStyle="1" w:styleId="33">
    <w:name w:val="ListLabel 4"/>
    <w:qFormat/>
    <w:uiPriority w:val="99"/>
  </w:style>
  <w:style w:type="character" w:customStyle="1" w:styleId="34">
    <w:name w:val="ListLabel 5"/>
    <w:qFormat/>
    <w:uiPriority w:val="99"/>
    <w:rPr>
      <w:sz w:val="28"/>
    </w:rPr>
  </w:style>
  <w:style w:type="character" w:customStyle="1" w:styleId="35">
    <w:name w:val="ListLabel 6"/>
    <w:uiPriority w:val="99"/>
    <w:rPr>
      <w:rFonts w:eastAsia="Times New Roman"/>
      <w:color w:val="000000"/>
      <w:lang w:eastAsia="en-US"/>
    </w:rPr>
  </w:style>
  <w:style w:type="character" w:customStyle="1" w:styleId="36">
    <w:name w:val="ListLabel 7"/>
    <w:qFormat/>
    <w:uiPriority w:val="99"/>
    <w:rPr>
      <w:sz w:val="28"/>
      <w:vertAlign w:val="superscript"/>
    </w:rPr>
  </w:style>
  <w:style w:type="character" w:customStyle="1" w:styleId="37">
    <w:name w:val="ListLabel 8"/>
    <w:qFormat/>
    <w:uiPriority w:val="99"/>
    <w:rPr>
      <w:color w:val="auto"/>
      <w:sz w:val="28"/>
      <w:shd w:val="clear" w:color="auto" w:fill="FFFFFF"/>
    </w:rPr>
  </w:style>
  <w:style w:type="character" w:customStyle="1" w:styleId="38">
    <w:name w:val="Привязка сноски"/>
    <w:uiPriority w:val="99"/>
    <w:rPr>
      <w:vertAlign w:val="superscript"/>
    </w:rPr>
  </w:style>
  <w:style w:type="character" w:customStyle="1" w:styleId="39">
    <w:name w:val="Символ сноски"/>
    <w:uiPriority w:val="99"/>
  </w:style>
  <w:style w:type="character" w:customStyle="1" w:styleId="40">
    <w:name w:val="Привязка концевой сноски"/>
    <w:qFormat/>
    <w:uiPriority w:val="99"/>
    <w:rPr>
      <w:vertAlign w:val="superscript"/>
    </w:rPr>
  </w:style>
  <w:style w:type="character" w:customStyle="1" w:styleId="41">
    <w:name w:val="Символ концевой сноски"/>
    <w:qFormat/>
    <w:uiPriority w:val="99"/>
  </w:style>
  <w:style w:type="character" w:customStyle="1" w:styleId="42">
    <w:name w:val="ListLabel 9"/>
    <w:uiPriority w:val="99"/>
    <w:rPr>
      <w:strike/>
      <w:color w:val="auto"/>
      <w:u w:val="none"/>
    </w:rPr>
  </w:style>
  <w:style w:type="character" w:customStyle="1" w:styleId="43">
    <w:name w:val="ListLabel 10"/>
    <w:uiPriority w:val="99"/>
  </w:style>
  <w:style w:type="character" w:customStyle="1" w:styleId="44">
    <w:name w:val="ListLabel 11"/>
    <w:uiPriority w:val="99"/>
  </w:style>
  <w:style w:type="character" w:customStyle="1" w:styleId="45">
    <w:name w:val="ListLabel 12"/>
    <w:qFormat/>
    <w:uiPriority w:val="99"/>
    <w:rPr>
      <w:sz w:val="28"/>
    </w:rPr>
  </w:style>
  <w:style w:type="character" w:customStyle="1" w:styleId="46">
    <w:name w:val="ListLabel 13"/>
    <w:qFormat/>
    <w:uiPriority w:val="99"/>
    <w:rPr>
      <w:rFonts w:eastAsia="Times New Roman"/>
      <w:color w:val="000000"/>
      <w:lang w:eastAsia="en-US"/>
    </w:rPr>
  </w:style>
  <w:style w:type="character" w:customStyle="1" w:styleId="47">
    <w:name w:val="ListLabel 14"/>
    <w:qFormat/>
    <w:uiPriority w:val="99"/>
    <w:rPr>
      <w:color w:val="auto"/>
      <w:sz w:val="28"/>
      <w:u w:val="none"/>
    </w:rPr>
  </w:style>
  <w:style w:type="character" w:customStyle="1" w:styleId="48">
    <w:name w:val="Footnote Characters"/>
    <w:uiPriority w:val="99"/>
    <w:rPr>
      <w:vertAlign w:val="superscript"/>
    </w:rPr>
  </w:style>
  <w:style w:type="character" w:customStyle="1" w:styleId="49">
    <w:name w:val="ListLabel 15"/>
    <w:qFormat/>
    <w:uiPriority w:val="99"/>
    <w:rPr>
      <w:color w:val="auto"/>
      <w:u w:val="none"/>
    </w:rPr>
  </w:style>
  <w:style w:type="character" w:customStyle="1" w:styleId="50">
    <w:name w:val="ListLabel 16"/>
    <w:uiPriority w:val="99"/>
  </w:style>
  <w:style w:type="character" w:customStyle="1" w:styleId="51">
    <w:name w:val="ListLabel 17"/>
    <w:uiPriority w:val="99"/>
  </w:style>
  <w:style w:type="character" w:customStyle="1" w:styleId="52">
    <w:name w:val="ListLabel 18"/>
    <w:uiPriority w:val="99"/>
    <w:rPr>
      <w:rFonts w:eastAsia="Times New Roman"/>
      <w:strike/>
      <w:sz w:val="28"/>
    </w:rPr>
  </w:style>
  <w:style w:type="character" w:customStyle="1" w:styleId="53">
    <w:name w:val="ListLabel 19"/>
    <w:qFormat/>
    <w:uiPriority w:val="99"/>
    <w:rPr>
      <w:sz w:val="28"/>
    </w:rPr>
  </w:style>
  <w:style w:type="character" w:customStyle="1" w:styleId="54">
    <w:name w:val="ListLabel 20"/>
    <w:qFormat/>
    <w:uiPriority w:val="99"/>
    <w:rPr>
      <w:rFonts w:eastAsia="Times New Roman"/>
      <w:color w:val="000000"/>
      <w:lang w:eastAsia="en-US"/>
    </w:rPr>
  </w:style>
  <w:style w:type="character" w:customStyle="1" w:styleId="55">
    <w:name w:val="ListLabel 21"/>
    <w:uiPriority w:val="99"/>
    <w:rPr>
      <w:color w:val="auto"/>
      <w:sz w:val="28"/>
      <w:u w:val="none"/>
    </w:rPr>
  </w:style>
  <w:style w:type="character" w:customStyle="1" w:styleId="56">
    <w:name w:val="ListLabel 22"/>
    <w:uiPriority w:val="99"/>
    <w:rPr>
      <w:sz w:val="28"/>
    </w:rPr>
  </w:style>
  <w:style w:type="character" w:customStyle="1" w:styleId="57">
    <w:name w:val="ListLabel 23"/>
    <w:uiPriority w:val="99"/>
    <w:rPr>
      <w:color w:val="auto"/>
      <w:u w:val="none"/>
    </w:rPr>
  </w:style>
  <w:style w:type="character" w:customStyle="1" w:styleId="58">
    <w:name w:val="ListLabel 24"/>
    <w:qFormat/>
    <w:uiPriority w:val="99"/>
  </w:style>
  <w:style w:type="character" w:customStyle="1" w:styleId="59">
    <w:name w:val="ListLabel 25"/>
    <w:qFormat/>
    <w:uiPriority w:val="99"/>
  </w:style>
  <w:style w:type="character" w:customStyle="1" w:styleId="60">
    <w:name w:val="ListLabel 26"/>
    <w:uiPriority w:val="99"/>
    <w:rPr>
      <w:rFonts w:eastAsia="Times New Roman"/>
      <w:strike/>
      <w:sz w:val="28"/>
    </w:rPr>
  </w:style>
  <w:style w:type="character" w:customStyle="1" w:styleId="61">
    <w:name w:val="ListLabel 27"/>
    <w:qFormat/>
    <w:uiPriority w:val="99"/>
    <w:rPr>
      <w:sz w:val="28"/>
    </w:rPr>
  </w:style>
  <w:style w:type="character" w:customStyle="1" w:styleId="62">
    <w:name w:val="ListLabel 28"/>
    <w:qFormat/>
    <w:uiPriority w:val="99"/>
    <w:rPr>
      <w:rFonts w:eastAsia="Times New Roman"/>
      <w:color w:val="000000"/>
      <w:lang w:eastAsia="en-US"/>
    </w:rPr>
  </w:style>
  <w:style w:type="character" w:customStyle="1" w:styleId="63">
    <w:name w:val="ListLabel 29"/>
    <w:uiPriority w:val="99"/>
    <w:rPr>
      <w:color w:val="auto"/>
      <w:sz w:val="28"/>
      <w:u w:val="none"/>
    </w:rPr>
  </w:style>
  <w:style w:type="character" w:customStyle="1" w:styleId="64">
    <w:name w:val="ListLabel 30"/>
    <w:qFormat/>
    <w:uiPriority w:val="99"/>
    <w:rPr>
      <w:sz w:val="28"/>
    </w:rPr>
  </w:style>
  <w:style w:type="paragraph" w:customStyle="1" w:styleId="65">
    <w:name w:val="Заголовок"/>
    <w:basedOn w:val="14"/>
    <w:next w:val="13"/>
    <w:uiPriority w:val="99"/>
    <w:pPr>
      <w:keepNext/>
      <w:spacing w:before="240" w:after="120"/>
    </w:pPr>
    <w:rPr>
      <w:rFonts w:ascii="Liberation Sans" w:hAnsi="Liberation Sans" w:eastAsia="Microsoft YaHei" w:cs="Mangal"/>
      <w:szCs w:val="28"/>
    </w:rPr>
  </w:style>
  <w:style w:type="character" w:customStyle="1" w:styleId="66">
    <w:name w:val="Основной текст Знак"/>
    <w:basedOn w:val="5"/>
    <w:link w:val="13"/>
    <w:semiHidden/>
    <w:qFormat/>
    <w:locked/>
    <w:uiPriority w:val="99"/>
    <w:rPr>
      <w:rFonts w:cs="Times New Roman"/>
      <w:color w:val="000000"/>
      <w:sz w:val="18"/>
      <w:szCs w:val="18"/>
      <w:lang w:eastAsia="en-US"/>
    </w:rPr>
  </w:style>
  <w:style w:type="paragraph" w:customStyle="1" w:styleId="67">
    <w:name w:val="Название объекта1"/>
    <w:basedOn w:val="14"/>
    <w:qFormat/>
    <w:uiPriority w:val="9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68">
    <w:name w:val="Default"/>
    <w:uiPriority w:val="99"/>
    <w:rPr>
      <w:rFonts w:ascii="Times New Roman" w:hAnsi="Times New Roman" w:eastAsia="Calibri" w:cs="Times New Roman"/>
      <w:color w:val="000000"/>
      <w:sz w:val="28"/>
      <w:szCs w:val="24"/>
      <w:lang w:val="ru-RU" w:eastAsia="en-US" w:bidi="ar-SA"/>
    </w:rPr>
  </w:style>
  <w:style w:type="paragraph" w:customStyle="1" w:styleId="69">
    <w:name w:val="ConsPlusNormal"/>
    <w:qFormat/>
    <w:uiPriority w:val="99"/>
    <w:pPr>
      <w:widowControl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70">
    <w:name w:val="Верхний колонтитул1"/>
    <w:basedOn w:val="14"/>
    <w:uiPriority w:val="99"/>
    <w:pPr>
      <w:tabs>
        <w:tab w:val="center" w:pos="4677"/>
        <w:tab w:val="right" w:pos="9355"/>
        <w:tab w:val="clear" w:pos="708"/>
      </w:tabs>
    </w:pPr>
  </w:style>
  <w:style w:type="paragraph" w:customStyle="1" w:styleId="71">
    <w:name w:val="Нижний колонтитул1"/>
    <w:basedOn w:val="14"/>
    <w:semiHidden/>
    <w:qFormat/>
    <w:uiPriority w:val="99"/>
    <w:pPr>
      <w:tabs>
        <w:tab w:val="center" w:pos="4677"/>
        <w:tab w:val="right" w:pos="9355"/>
        <w:tab w:val="clear" w:pos="708"/>
      </w:tabs>
    </w:pPr>
  </w:style>
  <w:style w:type="paragraph" w:customStyle="1" w:styleId="72">
    <w:name w:val="Текст сноски1"/>
    <w:basedOn w:val="14"/>
    <w:uiPriority w:val="99"/>
    <w:pPr>
      <w:suppressLineNumbers/>
      <w:ind w:left="339" w:hanging="339"/>
    </w:pPr>
    <w:rPr>
      <w:sz w:val="20"/>
      <w:szCs w:val="20"/>
    </w:rPr>
  </w:style>
  <w:style w:type="character" w:customStyle="1" w:styleId="73">
    <w:name w:val="Текст сноски Знак"/>
    <w:basedOn w:val="5"/>
    <w:link w:val="12"/>
    <w:semiHidden/>
    <w:qFormat/>
    <w:locked/>
    <w:uiPriority w:val="99"/>
    <w:rPr>
      <w:rFonts w:cs="Times New Roman"/>
      <w:sz w:val="20"/>
      <w:szCs w:val="20"/>
    </w:rPr>
  </w:style>
  <w:style w:type="paragraph" w:styleId="74">
    <w:name w:val="No Spacing"/>
    <w:qFormat/>
    <w:uiPriority w:val="99"/>
    <w:rPr>
      <w:rFonts w:ascii="Times New Roman" w:hAnsi="Times New Roman" w:eastAsia="Calibri" w:cs="Times New Roman"/>
      <w:color w:val="000000"/>
      <w:szCs w:val="18"/>
      <w:lang w:val="ru-RU" w:eastAsia="en-US" w:bidi="ar-SA"/>
    </w:rPr>
  </w:style>
  <w:style w:type="character" w:customStyle="1" w:styleId="75">
    <w:name w:val="Заголовок 1 Знак1"/>
    <w:basedOn w:val="5"/>
    <w:qFormat/>
    <w:uiPriority w:val="9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76">
    <w:name w:val="gl_txtsm"/>
    <w:basedOn w:val="5"/>
    <w:uiPriority w:val="99"/>
    <w:rPr>
      <w:rFonts w:cs="Times New Roman"/>
    </w:rPr>
  </w:style>
  <w:style w:type="character" w:customStyle="1" w:styleId="77">
    <w:name w:val="Текст выноски Знак"/>
    <w:basedOn w:val="5"/>
    <w:link w:val="10"/>
    <w:semiHidden/>
    <w:locked/>
    <w:uiPriority w:val="99"/>
    <w:rPr>
      <w:rFonts w:ascii="Tahoma" w:hAnsi="Tahoma" w:cs="Tahoma"/>
      <w:sz w:val="16"/>
      <w:szCs w:val="16"/>
    </w:rPr>
  </w:style>
  <w:style w:type="paragraph" w:customStyle="1" w:styleId="78">
    <w:name w:val="HTML Top of Form"/>
    <w:basedOn w:val="1"/>
    <w:next w:val="1"/>
    <w:link w:val="79"/>
    <w:semiHidden/>
    <w:qFormat/>
    <w:uiPriority w:val="99"/>
    <w:pPr>
      <w:pBdr>
        <w:bottom w:val="single" w:color="auto" w:sz="6" w:space="1"/>
      </w:pBdr>
      <w:jc w:val="center"/>
    </w:pPr>
    <w:rPr>
      <w:rFonts w:ascii="Arial" w:hAnsi="Arial" w:eastAsia="Times New Roman" w:cs="Arial"/>
      <w:vanish/>
      <w:color w:val="auto"/>
      <w:sz w:val="16"/>
      <w:szCs w:val="16"/>
      <w:lang w:eastAsia="ru-RU"/>
    </w:rPr>
  </w:style>
  <w:style w:type="character" w:customStyle="1" w:styleId="79">
    <w:name w:val="z-Начало формы Знак"/>
    <w:basedOn w:val="5"/>
    <w:link w:val="78"/>
    <w:semiHidden/>
    <w:qFormat/>
    <w:locked/>
    <w:uiPriority w:val="99"/>
    <w:rPr>
      <w:rFonts w:ascii="Arial" w:hAnsi="Arial" w:cs="Arial"/>
      <w:vanish/>
      <w:color w:val="auto"/>
      <w:sz w:val="16"/>
      <w:szCs w:val="16"/>
      <w:lang w:eastAsia="ru-RU"/>
    </w:rPr>
  </w:style>
  <w:style w:type="paragraph" w:customStyle="1" w:styleId="80">
    <w:name w:val="HTML Bottom of Form"/>
    <w:basedOn w:val="1"/>
    <w:next w:val="1"/>
    <w:link w:val="81"/>
    <w:semiHidden/>
    <w:uiPriority w:val="99"/>
    <w:pPr>
      <w:pBdr>
        <w:top w:val="single" w:color="auto" w:sz="6" w:space="1"/>
      </w:pBdr>
      <w:jc w:val="center"/>
    </w:pPr>
    <w:rPr>
      <w:rFonts w:ascii="Arial" w:hAnsi="Arial" w:eastAsia="Times New Roman" w:cs="Arial"/>
      <w:vanish/>
      <w:color w:val="auto"/>
      <w:sz w:val="16"/>
      <w:szCs w:val="16"/>
      <w:lang w:eastAsia="ru-RU"/>
    </w:rPr>
  </w:style>
  <w:style w:type="character" w:customStyle="1" w:styleId="81">
    <w:name w:val="z-Конец формы Знак"/>
    <w:basedOn w:val="5"/>
    <w:link w:val="80"/>
    <w:semiHidden/>
    <w:locked/>
    <w:uiPriority w:val="99"/>
    <w:rPr>
      <w:rFonts w:ascii="Arial" w:hAnsi="Arial" w:cs="Arial"/>
      <w:vanish/>
      <w:color w:val="auto"/>
      <w:sz w:val="16"/>
      <w:szCs w:val="16"/>
      <w:lang w:eastAsia="ru-RU"/>
    </w:rPr>
  </w:style>
  <w:style w:type="paragraph" w:customStyle="1" w:styleId="82">
    <w:name w:val="Основной текст2"/>
    <w:basedOn w:val="20"/>
    <w:qFormat/>
    <w:uiPriority w:val="99"/>
    <w:pPr>
      <w:shd w:val="clear" w:color="auto" w:fill="FFFFFF"/>
    </w:pPr>
    <w:rPr>
      <w:sz w:val="27"/>
      <w:szCs w:val="27"/>
      <w:lang w:eastAsia="en-US"/>
    </w:rPr>
  </w:style>
  <w:style w:type="character" w:customStyle="1" w:styleId="83">
    <w:name w:val="Подзаголовок Знак"/>
    <w:basedOn w:val="5"/>
    <w:link w:val="19"/>
    <w:locked/>
    <w:uiPriority w:val="99"/>
    <w:rPr>
      <w:rFonts w:eastAsia="Times New Roman" w:cs="Times New Roman"/>
      <w:i/>
      <w:iCs/>
      <w:color w:val="00000A"/>
      <w:sz w:val="28"/>
      <w:szCs w:val="28"/>
      <w:lang w:val="ru-RU" w:eastAsia="ru-RU" w:bidi="hi-IN"/>
    </w:rPr>
  </w:style>
  <w:style w:type="character" w:customStyle="1" w:styleId="84">
    <w:name w:val="Основной текст с отступом 2 Знак"/>
    <w:basedOn w:val="5"/>
    <w:link w:val="18"/>
    <w:semiHidden/>
    <w:qFormat/>
    <w:locked/>
    <w:uiPriority w:val="99"/>
    <w:rPr>
      <w:rFonts w:cs="Times New Roman"/>
      <w:color w:val="000000"/>
      <w:sz w:val="18"/>
      <w:szCs w:val="18"/>
      <w:lang w:eastAsia="en-US"/>
    </w:rPr>
  </w:style>
  <w:style w:type="paragraph" w:customStyle="1" w:styleId="85">
    <w:name w:val="Без интервала1"/>
    <w:uiPriority w:val="99"/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paragraph" w:customStyle="1" w:styleId="86">
    <w:name w:val="ConsPlusTitle"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Calibri" w:cs="Times New Roman"/>
      <w:b/>
      <w:bCs/>
      <w:sz w:val="24"/>
      <w:szCs w:val="24"/>
      <w:lang w:val="ru-RU" w:eastAsia="ru-RU" w:bidi="ar-SA"/>
    </w:rPr>
  </w:style>
  <w:style w:type="character" w:customStyle="1" w:styleId="87">
    <w:name w:val="Заголовок №2_"/>
    <w:link w:val="88"/>
    <w:locked/>
    <w:uiPriority w:val="99"/>
    <w:rPr>
      <w:b/>
      <w:sz w:val="26"/>
      <w:shd w:val="clear" w:color="auto" w:fill="FFFFFF"/>
    </w:rPr>
  </w:style>
  <w:style w:type="paragraph" w:customStyle="1" w:styleId="88">
    <w:name w:val="Заголовок №2"/>
    <w:basedOn w:val="1"/>
    <w:link w:val="87"/>
    <w:uiPriority w:val="99"/>
    <w:pPr>
      <w:widowControl w:val="0"/>
      <w:shd w:val="clear" w:color="auto" w:fill="FFFFFF"/>
      <w:spacing w:after="660" w:line="240" w:lineRule="atLeast"/>
      <w:jc w:val="both"/>
      <w:outlineLvl w:val="1"/>
    </w:pPr>
    <w:rPr>
      <w:b/>
      <w:color w:val="auto"/>
      <w:sz w:val="26"/>
      <w:szCs w:val="20"/>
      <w:shd w:val="clear" w:color="auto" w:fill="FFFFFF"/>
    </w:rPr>
  </w:style>
  <w:style w:type="paragraph" w:customStyle="1" w:styleId="89">
    <w:name w:val="АА-рубленый"/>
    <w:qFormat/>
    <w:uiPriority w:val="99"/>
    <w:pPr>
      <w:autoSpaceDE w:val="0"/>
      <w:autoSpaceDN w:val="0"/>
      <w:adjustRightInd w:val="0"/>
      <w:spacing w:line="196" w:lineRule="atLeast"/>
      <w:ind w:firstLine="170"/>
      <w:jc w:val="both"/>
    </w:pPr>
    <w:rPr>
      <w:rFonts w:ascii="JournalSans" w:hAnsi="JournalSans" w:eastAsia="Calibri" w:cs="JournalSans"/>
      <w:color w:val="000000"/>
      <w:sz w:val="17"/>
      <w:szCs w:val="17"/>
      <w:lang w:val="ru-RU" w:eastAsia="ru-RU" w:bidi="ar-SA"/>
    </w:rPr>
  </w:style>
  <w:style w:type="character" w:customStyle="1" w:styleId="90">
    <w:name w:val="Основной текст (2)_"/>
    <w:link w:val="91"/>
    <w:locked/>
    <w:uiPriority w:val="99"/>
    <w:rPr>
      <w:b/>
      <w:spacing w:val="1"/>
      <w:sz w:val="33"/>
      <w:shd w:val="clear" w:color="auto" w:fill="FFFFFF"/>
    </w:rPr>
  </w:style>
  <w:style w:type="paragraph" w:customStyle="1" w:styleId="91">
    <w:name w:val="Основной текст (2)"/>
    <w:basedOn w:val="1"/>
    <w:link w:val="90"/>
    <w:uiPriority w:val="99"/>
    <w:pPr>
      <w:widowControl w:val="0"/>
      <w:shd w:val="clear" w:color="auto" w:fill="FFFFFF"/>
      <w:spacing w:before="120" w:after="180" w:line="240" w:lineRule="atLeast"/>
      <w:jc w:val="center"/>
    </w:pPr>
    <w:rPr>
      <w:b/>
      <w:color w:val="auto"/>
      <w:spacing w:val="1"/>
      <w:sz w:val="33"/>
      <w:szCs w:val="20"/>
      <w:shd w:val="clear" w:color="auto" w:fill="FFFFFF"/>
    </w:rPr>
  </w:style>
  <w:style w:type="paragraph" w:customStyle="1" w:styleId="92">
    <w:name w:val="Основной текст (2)1"/>
    <w:basedOn w:val="1"/>
    <w:qFormat/>
    <w:uiPriority w:val="99"/>
    <w:pPr>
      <w:widowControl w:val="0"/>
      <w:shd w:val="clear" w:color="auto" w:fill="FFFFFF"/>
      <w:spacing w:line="298" w:lineRule="exact"/>
      <w:jc w:val="both"/>
    </w:pPr>
    <w:rPr>
      <w:color w:val="auto"/>
      <w:sz w:val="26"/>
      <w:szCs w:val="26"/>
      <w:lang w:eastAsia="ru-RU"/>
    </w:rPr>
  </w:style>
  <w:style w:type="character" w:customStyle="1" w:styleId="93">
    <w:name w:val="Основной текст (4)_"/>
    <w:link w:val="94"/>
    <w:qFormat/>
    <w:locked/>
    <w:uiPriority w:val="99"/>
    <w:rPr>
      <w:spacing w:val="1"/>
      <w:sz w:val="25"/>
      <w:shd w:val="clear" w:color="auto" w:fill="FFFFFF"/>
    </w:rPr>
  </w:style>
  <w:style w:type="paragraph" w:customStyle="1" w:styleId="94">
    <w:name w:val="Основной текст (4)"/>
    <w:basedOn w:val="1"/>
    <w:link w:val="93"/>
    <w:uiPriority w:val="99"/>
    <w:pPr>
      <w:widowControl w:val="0"/>
      <w:shd w:val="clear" w:color="auto" w:fill="FFFFFF"/>
      <w:spacing w:before="240" w:line="322" w:lineRule="exact"/>
      <w:jc w:val="both"/>
    </w:pPr>
    <w:rPr>
      <w:color w:val="auto"/>
      <w:spacing w:val="1"/>
      <w:sz w:val="25"/>
      <w:szCs w:val="20"/>
      <w:shd w:val="clear" w:color="auto" w:fill="FFFFFF"/>
    </w:rPr>
  </w:style>
  <w:style w:type="paragraph" w:styleId="9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КонсультантПлюс Версия 4020.00.28</Company>
  <Pages>18</Pages>
  <Words>7420</Words>
  <Characters>42297</Characters>
  <Lines>352</Lines>
  <Paragraphs>99</Paragraphs>
  <TotalTime>2</TotalTime>
  <ScaleCrop>false</ScaleCrop>
  <LinksUpToDate>false</LinksUpToDate>
  <CharactersWithSpaces>49618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2020-11-23T06:44:00Z</dcterms:created>
  <dc:creator>User</dc:creator>
  <cp:lastModifiedBy>АДминистрация</cp:lastModifiedBy>
  <cp:lastPrinted>2021-11-05T07:54:00Z</cp:lastPrinted>
  <dcterms:modified xsi:type="dcterms:W3CDTF">2023-06-07T10:34:24Z</dcterms:modified>
  <dc:title>Федеральный закон от 21.12.2001 N 178-ФЗ(ред. от 31.07.2020)"О приватизации государственного и муниципального имущества"</dc:title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4020.00.28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1049-11.2.0.11537</vt:lpwstr>
  </property>
  <property fmtid="{D5CDD505-2E9C-101B-9397-08002B2CF9AE}" pid="10" name="ICV">
    <vt:lpwstr>A3947C1D44A545B29CD48A348F9E8C41</vt:lpwstr>
  </property>
</Properties>
</file>